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8C194" w14:textId="77777777" w:rsidR="00C42D5A" w:rsidRDefault="00DB5C36" w:rsidP="00DB5C36">
      <w:pPr>
        <w:pStyle w:val="Heading1"/>
      </w:pPr>
      <w:r>
        <w:t xml:space="preserve">King’s College London/ Wipro supported: MA in STEM Education </w:t>
      </w:r>
    </w:p>
    <w:p w14:paraId="7BD703EF" w14:textId="11AC6F65" w:rsidR="00DB5C36" w:rsidRDefault="00DB5C36" w:rsidP="00036C90">
      <w:pPr>
        <w:pStyle w:val="Heading2"/>
      </w:pPr>
      <w:r>
        <w:t xml:space="preserve">Quarterly report: Report </w:t>
      </w:r>
      <w:r w:rsidR="00931028">
        <w:t>3</w:t>
      </w:r>
      <w:r>
        <w:t xml:space="preserve"> (</w:t>
      </w:r>
      <w:r w:rsidR="00931028">
        <w:t>April</w:t>
      </w:r>
      <w:r>
        <w:t xml:space="preserve"> – </w:t>
      </w:r>
      <w:r w:rsidR="00931028">
        <w:t>June</w:t>
      </w:r>
      <w:r>
        <w:t xml:space="preserve"> 201</w:t>
      </w:r>
      <w:r w:rsidR="00E32568">
        <w:t>9</w:t>
      </w:r>
      <w:r>
        <w:t>)</w:t>
      </w:r>
    </w:p>
    <w:p w14:paraId="02BED85F" w14:textId="77777777" w:rsidR="00DB5C36" w:rsidRDefault="00DB5C36" w:rsidP="00DB5C36"/>
    <w:p w14:paraId="6E7F6164" w14:textId="1019297F" w:rsidR="00DB5C36" w:rsidRDefault="00C9011E" w:rsidP="00DB5C36">
      <w:r>
        <w:t xml:space="preserve">The MA in STEM Education will educate future STEM leaders working across a diverse variety of STEM-related organisations. The programme </w:t>
      </w:r>
      <w:r w:rsidR="00236CBF">
        <w:t>is</w:t>
      </w:r>
      <w:r>
        <w:t xml:space="preserve"> based in the School of Education, Communication and Society</w:t>
      </w:r>
      <w:r w:rsidR="00036C90">
        <w:t xml:space="preserve"> and </w:t>
      </w:r>
      <w:r w:rsidR="00C85B26">
        <w:t>will</w:t>
      </w:r>
      <w:r w:rsidR="00036C90">
        <w:t xml:space="preserve"> commence in September 2019. This report summaries activities undertaken </w:t>
      </w:r>
      <w:r w:rsidR="00E32568">
        <w:t xml:space="preserve">to establish the programme between </w:t>
      </w:r>
      <w:r w:rsidR="00931028">
        <w:t>April to June</w:t>
      </w:r>
      <w:r w:rsidR="00E32568">
        <w:t xml:space="preserve"> 2019</w:t>
      </w:r>
      <w:r w:rsidR="00036C90">
        <w:t xml:space="preserve">: </w:t>
      </w:r>
    </w:p>
    <w:p w14:paraId="27C831F8" w14:textId="77777777" w:rsidR="00036C90" w:rsidRPr="00DB5C36" w:rsidRDefault="00036C90" w:rsidP="00DB5C36"/>
    <w:p w14:paraId="4631AC38" w14:textId="74CC6CA7" w:rsidR="00DB5C36" w:rsidRDefault="00036C90" w:rsidP="00036C90">
      <w:pPr>
        <w:pStyle w:val="Heading2"/>
      </w:pPr>
      <w:r>
        <w:t>Governance</w:t>
      </w:r>
      <w:r w:rsidR="00931028">
        <w:t xml:space="preserve">, </w:t>
      </w:r>
      <w:r w:rsidR="00204E89">
        <w:t>Staffing</w:t>
      </w:r>
      <w:r w:rsidR="00931028">
        <w:t xml:space="preserve"> &amp; Recruitment</w:t>
      </w:r>
    </w:p>
    <w:p w14:paraId="0A464492" w14:textId="39F86031" w:rsidR="00B96F7F" w:rsidRDefault="0062228A" w:rsidP="00BF048E">
      <w:r>
        <w:t xml:space="preserve">15 </w:t>
      </w:r>
      <w:r w:rsidR="00986083">
        <w:t xml:space="preserve">successful </w:t>
      </w:r>
      <w:r>
        <w:t>scholarship</w:t>
      </w:r>
      <w:r w:rsidR="00986083">
        <w:t xml:space="preserve"> applicants </w:t>
      </w:r>
      <w:r w:rsidR="00B96F7F">
        <w:t>were</w:t>
      </w:r>
      <w:r>
        <w:t xml:space="preserve"> awarded from a total of 20 applications. </w:t>
      </w:r>
      <w:r w:rsidR="000F5499">
        <w:t xml:space="preserve">All applications were reviewed by the programme committee. </w:t>
      </w:r>
      <w:r w:rsidR="00B96F7F">
        <w:t>The awardees reflect a diversity across: STEM subjects, in age range and geographical location</w:t>
      </w:r>
      <w:r w:rsidR="002D3216">
        <w:t xml:space="preserve">. The successful applications also </w:t>
      </w:r>
      <w:r w:rsidR="003D51C8">
        <w:t>presented</w:t>
      </w:r>
      <w:r w:rsidR="002D3216">
        <w:t xml:space="preserve"> evidence of</w:t>
      </w:r>
      <w:r w:rsidR="00B96F7F">
        <w:t xml:space="preserve"> school senior leadership commitment and personal interest</w:t>
      </w:r>
      <w:r w:rsidR="002D3216">
        <w:t xml:space="preserve"> and </w:t>
      </w:r>
      <w:r w:rsidR="00B96F7F">
        <w:t>passion</w:t>
      </w:r>
      <w:r w:rsidR="002D3216">
        <w:t xml:space="preserve"> for STEM education</w:t>
      </w:r>
      <w:r w:rsidR="00B96F7F">
        <w:t xml:space="preserve">. The </w:t>
      </w:r>
      <w:r w:rsidR="00C86145">
        <w:t xml:space="preserve">table below </w:t>
      </w:r>
      <w:r w:rsidR="003D51C8">
        <w:t>presents</w:t>
      </w:r>
      <w:r w:rsidR="00C86145">
        <w:t xml:space="preserve"> the background of the successful scholarship awardees:</w:t>
      </w:r>
    </w:p>
    <w:p w14:paraId="7D0AEC0C" w14:textId="3797CCB9" w:rsidR="00B96F7F" w:rsidRDefault="00B96F7F" w:rsidP="00BF04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9"/>
        <w:gridCol w:w="990"/>
        <w:gridCol w:w="1680"/>
        <w:gridCol w:w="1136"/>
        <w:gridCol w:w="1882"/>
        <w:gridCol w:w="1443"/>
      </w:tblGrid>
      <w:tr w:rsidR="00C86145" w14:paraId="16CF9FB2" w14:textId="5B2CD427" w:rsidTr="00DB7E8C">
        <w:tc>
          <w:tcPr>
            <w:tcW w:w="2869" w:type="dxa"/>
            <w:gridSpan w:val="2"/>
          </w:tcPr>
          <w:p w14:paraId="2E8F0094" w14:textId="402A4732" w:rsidR="00C86145" w:rsidRPr="00C86145" w:rsidRDefault="00C86145" w:rsidP="00C86145">
            <w:pPr>
              <w:jc w:val="center"/>
              <w:rPr>
                <w:b/>
                <w:bCs/>
              </w:rPr>
            </w:pPr>
            <w:r w:rsidRPr="00C86145">
              <w:rPr>
                <w:b/>
                <w:bCs/>
              </w:rPr>
              <w:t>Subject background</w:t>
            </w:r>
          </w:p>
        </w:tc>
        <w:tc>
          <w:tcPr>
            <w:tcW w:w="2816" w:type="dxa"/>
            <w:gridSpan w:val="2"/>
          </w:tcPr>
          <w:p w14:paraId="77854495" w14:textId="251375E8" w:rsidR="00C86145" w:rsidRPr="00C86145" w:rsidRDefault="00C86145" w:rsidP="00C86145">
            <w:pPr>
              <w:jc w:val="center"/>
              <w:rPr>
                <w:b/>
                <w:bCs/>
              </w:rPr>
            </w:pPr>
            <w:r w:rsidRPr="00C86145">
              <w:rPr>
                <w:b/>
                <w:bCs/>
              </w:rPr>
              <w:t>Age range</w:t>
            </w:r>
          </w:p>
        </w:tc>
        <w:tc>
          <w:tcPr>
            <w:tcW w:w="3325" w:type="dxa"/>
            <w:gridSpan w:val="2"/>
          </w:tcPr>
          <w:p w14:paraId="61D3BE19" w14:textId="0806C1FE" w:rsidR="00C86145" w:rsidRPr="00C86145" w:rsidRDefault="00C86145" w:rsidP="00C86145">
            <w:pPr>
              <w:jc w:val="center"/>
              <w:rPr>
                <w:b/>
                <w:bCs/>
              </w:rPr>
            </w:pPr>
            <w:r w:rsidRPr="00C86145">
              <w:rPr>
                <w:b/>
                <w:bCs/>
              </w:rPr>
              <w:t>Geographical location</w:t>
            </w:r>
          </w:p>
        </w:tc>
      </w:tr>
      <w:tr w:rsidR="00C86145" w14:paraId="64EFE7B0" w14:textId="1330AE6F" w:rsidTr="00C86145">
        <w:tc>
          <w:tcPr>
            <w:tcW w:w="1879" w:type="dxa"/>
          </w:tcPr>
          <w:p w14:paraId="7DF2899A" w14:textId="0B49D0B8" w:rsidR="00C86145" w:rsidRDefault="00C86145" w:rsidP="00C86145">
            <w:pPr>
              <w:jc w:val="center"/>
            </w:pPr>
            <w:r>
              <w:t>Computer science</w:t>
            </w:r>
          </w:p>
          <w:p w14:paraId="362E2DA1" w14:textId="33000CD9" w:rsidR="00C86145" w:rsidRDefault="00C86145" w:rsidP="00C86145">
            <w:pPr>
              <w:jc w:val="center"/>
            </w:pPr>
          </w:p>
        </w:tc>
        <w:tc>
          <w:tcPr>
            <w:tcW w:w="990" w:type="dxa"/>
          </w:tcPr>
          <w:p w14:paraId="47EFDC5B" w14:textId="5E7A0083" w:rsidR="00C86145" w:rsidRDefault="00C86145" w:rsidP="00C86145">
            <w:pPr>
              <w:jc w:val="center"/>
            </w:pPr>
            <w:r>
              <w:t>5</w:t>
            </w:r>
          </w:p>
        </w:tc>
        <w:tc>
          <w:tcPr>
            <w:tcW w:w="1680" w:type="dxa"/>
          </w:tcPr>
          <w:p w14:paraId="24995BA5" w14:textId="03BC231A" w:rsidR="00C86145" w:rsidRDefault="00C86145" w:rsidP="00C86145">
            <w:pPr>
              <w:jc w:val="center"/>
            </w:pPr>
            <w:r>
              <w:t>Early years/ Primary</w:t>
            </w:r>
          </w:p>
        </w:tc>
        <w:tc>
          <w:tcPr>
            <w:tcW w:w="1136" w:type="dxa"/>
          </w:tcPr>
          <w:p w14:paraId="2B54A12D" w14:textId="0B8DD341" w:rsidR="00C86145" w:rsidRDefault="00C86145" w:rsidP="00C86145">
            <w:pPr>
              <w:jc w:val="center"/>
            </w:pPr>
            <w:r>
              <w:t>2</w:t>
            </w:r>
          </w:p>
        </w:tc>
        <w:tc>
          <w:tcPr>
            <w:tcW w:w="1882" w:type="dxa"/>
          </w:tcPr>
          <w:p w14:paraId="393D83A3" w14:textId="77777777" w:rsidR="00C86145" w:rsidRDefault="00C86145" w:rsidP="00C86145">
            <w:pPr>
              <w:jc w:val="center"/>
            </w:pPr>
            <w:r>
              <w:t>London</w:t>
            </w:r>
          </w:p>
          <w:p w14:paraId="2A5DA0D5" w14:textId="2403D0AF" w:rsidR="00C86145" w:rsidRDefault="00C86145" w:rsidP="00C86145">
            <w:pPr>
              <w:jc w:val="center"/>
            </w:pPr>
          </w:p>
        </w:tc>
        <w:tc>
          <w:tcPr>
            <w:tcW w:w="1443" w:type="dxa"/>
          </w:tcPr>
          <w:p w14:paraId="4DA09AA3" w14:textId="3E638749" w:rsidR="00C86145" w:rsidRDefault="00C86145" w:rsidP="00C86145">
            <w:pPr>
              <w:jc w:val="center"/>
            </w:pPr>
            <w:r>
              <w:t>13</w:t>
            </w:r>
          </w:p>
        </w:tc>
      </w:tr>
      <w:tr w:rsidR="00C86145" w14:paraId="35F50FA3" w14:textId="25592F8A" w:rsidTr="00C86145">
        <w:tc>
          <w:tcPr>
            <w:tcW w:w="1879" w:type="dxa"/>
          </w:tcPr>
          <w:p w14:paraId="4A9C88F8" w14:textId="77777777" w:rsidR="00C86145" w:rsidRDefault="00C86145" w:rsidP="00C86145">
            <w:pPr>
              <w:jc w:val="center"/>
            </w:pPr>
            <w:r>
              <w:t>Mathematics</w:t>
            </w:r>
          </w:p>
          <w:p w14:paraId="4041C9BF" w14:textId="77777777" w:rsidR="00C86145" w:rsidRDefault="00C86145" w:rsidP="00C86145">
            <w:pPr>
              <w:jc w:val="center"/>
            </w:pPr>
          </w:p>
        </w:tc>
        <w:tc>
          <w:tcPr>
            <w:tcW w:w="990" w:type="dxa"/>
          </w:tcPr>
          <w:p w14:paraId="36E56B58" w14:textId="704D3F15" w:rsidR="00C86145" w:rsidRDefault="00C86145" w:rsidP="00C86145">
            <w:pPr>
              <w:jc w:val="center"/>
            </w:pPr>
            <w:r>
              <w:t>3</w:t>
            </w:r>
          </w:p>
        </w:tc>
        <w:tc>
          <w:tcPr>
            <w:tcW w:w="1680" w:type="dxa"/>
          </w:tcPr>
          <w:p w14:paraId="1A53E956" w14:textId="4E08C7DE" w:rsidR="00C86145" w:rsidRDefault="00C86145" w:rsidP="00C86145">
            <w:pPr>
              <w:jc w:val="center"/>
            </w:pPr>
            <w:r>
              <w:t>Secondary</w:t>
            </w:r>
          </w:p>
        </w:tc>
        <w:tc>
          <w:tcPr>
            <w:tcW w:w="1136" w:type="dxa"/>
          </w:tcPr>
          <w:p w14:paraId="795F409D" w14:textId="78E5D5A1" w:rsidR="00C86145" w:rsidRDefault="00C86145" w:rsidP="00C86145">
            <w:pPr>
              <w:jc w:val="center"/>
            </w:pPr>
            <w:r>
              <w:t>13</w:t>
            </w:r>
          </w:p>
        </w:tc>
        <w:tc>
          <w:tcPr>
            <w:tcW w:w="1882" w:type="dxa"/>
          </w:tcPr>
          <w:p w14:paraId="202B3DF8" w14:textId="41699E65" w:rsidR="00C86145" w:rsidRDefault="00C86145" w:rsidP="00C86145">
            <w:pPr>
              <w:jc w:val="center"/>
            </w:pPr>
            <w:r>
              <w:t>Cold-spots</w:t>
            </w:r>
          </w:p>
        </w:tc>
        <w:tc>
          <w:tcPr>
            <w:tcW w:w="1443" w:type="dxa"/>
          </w:tcPr>
          <w:p w14:paraId="6981902E" w14:textId="09729369" w:rsidR="00C86145" w:rsidRDefault="00C86145" w:rsidP="00C86145">
            <w:pPr>
              <w:jc w:val="center"/>
            </w:pPr>
            <w:r>
              <w:t>2</w:t>
            </w:r>
          </w:p>
        </w:tc>
      </w:tr>
      <w:tr w:rsidR="003D51C8" w14:paraId="75B92265" w14:textId="2A8526C1" w:rsidTr="00BE1F3B">
        <w:tc>
          <w:tcPr>
            <w:tcW w:w="1879" w:type="dxa"/>
          </w:tcPr>
          <w:p w14:paraId="088F254F" w14:textId="7DA02519" w:rsidR="003D51C8" w:rsidRDefault="003D51C8" w:rsidP="00C86145">
            <w:pPr>
              <w:jc w:val="center"/>
            </w:pPr>
            <w:r>
              <w:t>Science</w:t>
            </w:r>
          </w:p>
          <w:p w14:paraId="039AC1B9" w14:textId="77777777" w:rsidR="003D51C8" w:rsidRDefault="003D51C8" w:rsidP="00C86145">
            <w:pPr>
              <w:jc w:val="center"/>
            </w:pPr>
          </w:p>
        </w:tc>
        <w:tc>
          <w:tcPr>
            <w:tcW w:w="990" w:type="dxa"/>
          </w:tcPr>
          <w:p w14:paraId="63068915" w14:textId="5113666D" w:rsidR="003D51C8" w:rsidRDefault="003D51C8" w:rsidP="00C86145">
            <w:pPr>
              <w:jc w:val="center"/>
            </w:pPr>
            <w:r>
              <w:t>7</w:t>
            </w:r>
          </w:p>
        </w:tc>
        <w:tc>
          <w:tcPr>
            <w:tcW w:w="1680" w:type="dxa"/>
          </w:tcPr>
          <w:p w14:paraId="3518817C" w14:textId="41C0E5B0" w:rsidR="003D51C8" w:rsidRDefault="003D51C8" w:rsidP="00C86145">
            <w:pPr>
              <w:jc w:val="center"/>
            </w:pPr>
            <w:r>
              <w:t xml:space="preserve">FE/ Tertiary </w:t>
            </w:r>
          </w:p>
          <w:p w14:paraId="0CC5D149" w14:textId="77777777" w:rsidR="003D51C8" w:rsidRDefault="003D51C8" w:rsidP="00C86145">
            <w:pPr>
              <w:jc w:val="center"/>
            </w:pPr>
          </w:p>
        </w:tc>
        <w:tc>
          <w:tcPr>
            <w:tcW w:w="1136" w:type="dxa"/>
          </w:tcPr>
          <w:p w14:paraId="41EF9B03" w14:textId="24418B95" w:rsidR="003D51C8" w:rsidRDefault="003D51C8" w:rsidP="00C86145">
            <w:pPr>
              <w:jc w:val="center"/>
            </w:pPr>
            <w:r>
              <w:t>0</w:t>
            </w:r>
          </w:p>
        </w:tc>
        <w:tc>
          <w:tcPr>
            <w:tcW w:w="3325" w:type="dxa"/>
            <w:gridSpan w:val="2"/>
          </w:tcPr>
          <w:p w14:paraId="512C7F1F" w14:textId="77777777" w:rsidR="003D51C8" w:rsidRDefault="003D51C8" w:rsidP="00C86145">
            <w:pPr>
              <w:jc w:val="center"/>
            </w:pPr>
          </w:p>
        </w:tc>
      </w:tr>
    </w:tbl>
    <w:p w14:paraId="71E4E1B7" w14:textId="56484C60" w:rsidR="00B96F7F" w:rsidRDefault="00C86145" w:rsidP="00BF048E">
      <w:r>
        <w:t>(n= awardees)</w:t>
      </w:r>
      <w:r w:rsidR="003D51C8">
        <w:t xml:space="preserve"> </w:t>
      </w:r>
    </w:p>
    <w:p w14:paraId="58610FCF" w14:textId="1EA85B55" w:rsidR="002F3856" w:rsidRDefault="002F3856" w:rsidP="00BF048E"/>
    <w:p w14:paraId="7DA78DA7" w14:textId="6DCEE401" w:rsidR="0062228A" w:rsidRDefault="00915A34" w:rsidP="000A6B00">
      <w:pPr>
        <w:rPr>
          <w:bCs/>
        </w:rPr>
      </w:pPr>
      <w:r>
        <w:t xml:space="preserve">The programme has received 27 applications: 9 full-time and 19 part-time. To date, 16 offers have been made (5 full-time &amp; 11 part-time). Outstanding offer applications require further information, including references and evidence of previous qualifications. </w:t>
      </w:r>
      <w:r w:rsidR="0062228A">
        <w:rPr>
          <w:bCs/>
        </w:rPr>
        <w:t xml:space="preserve">Programme applications will be accepted until the end of July for International-fee students and until late August for Home-fee students.  </w:t>
      </w:r>
    </w:p>
    <w:p w14:paraId="350DFBFD" w14:textId="7488FC0A" w:rsidR="00915A34" w:rsidRDefault="00915A34" w:rsidP="000A6B00">
      <w:pPr>
        <w:rPr>
          <w:bCs/>
        </w:rPr>
      </w:pPr>
    </w:p>
    <w:p w14:paraId="4639F163" w14:textId="348EA120" w:rsidR="00915A34" w:rsidRDefault="00915A34" w:rsidP="000A6B00">
      <w:pPr>
        <w:rPr>
          <w:bCs/>
        </w:rPr>
      </w:pPr>
      <w:r>
        <w:rPr>
          <w:bCs/>
        </w:rPr>
        <w:t>Dr Karen Skilling</w:t>
      </w:r>
      <w:r w:rsidR="000F5499">
        <w:rPr>
          <w:bCs/>
        </w:rPr>
        <w:t xml:space="preserve"> will be leaving King’s in August to join the School of Education at the University of Oxford. Dr Richard Bro</w:t>
      </w:r>
      <w:r w:rsidR="00C62F0B">
        <w:rPr>
          <w:bCs/>
        </w:rPr>
        <w:t>c</w:t>
      </w:r>
      <w:r w:rsidR="000F5499">
        <w:rPr>
          <w:bCs/>
        </w:rPr>
        <w:t xml:space="preserve">k, appointed on a full tenured contract, will be joining the MA STEM education team. </w:t>
      </w:r>
    </w:p>
    <w:p w14:paraId="607BE91F" w14:textId="0CAB3483" w:rsidR="009C1333" w:rsidRDefault="009C1333" w:rsidP="000A6B00">
      <w:pPr>
        <w:rPr>
          <w:bCs/>
        </w:rPr>
      </w:pPr>
    </w:p>
    <w:p w14:paraId="1F0A4ECC" w14:textId="6614BC1C" w:rsidR="009C1333" w:rsidRPr="00807E5C" w:rsidRDefault="009C1333" w:rsidP="000A6B00">
      <w:r>
        <w:rPr>
          <w:bCs/>
        </w:rPr>
        <w:t>On June 7</w:t>
      </w:r>
      <w:r w:rsidRPr="009C1333">
        <w:rPr>
          <w:bCs/>
          <w:vertAlign w:val="superscript"/>
        </w:rPr>
        <w:t>th</w:t>
      </w:r>
      <w:r>
        <w:rPr>
          <w:bCs/>
        </w:rPr>
        <w:t>, a verbal presentation/ report concerning the programme</w:t>
      </w:r>
      <w:r w:rsidR="008B1A3F">
        <w:rPr>
          <w:bCs/>
        </w:rPr>
        <w:t xml:space="preserve">’s </w:t>
      </w:r>
      <w:r>
        <w:rPr>
          <w:bCs/>
        </w:rPr>
        <w:t xml:space="preserve">development was given to the School’s Advisory Committee. </w:t>
      </w:r>
      <w:r w:rsidR="008B1A3F">
        <w:rPr>
          <w:bCs/>
        </w:rPr>
        <w:t xml:space="preserve">Time was then allocated to an extended discussion concerning programme aims, reach, marketing and partnerships.  </w:t>
      </w:r>
    </w:p>
    <w:p w14:paraId="4A4E2461" w14:textId="77777777" w:rsidR="00204E89" w:rsidRDefault="00204E89" w:rsidP="00036C90"/>
    <w:p w14:paraId="1502876C" w14:textId="27DF837E" w:rsidR="00204E89" w:rsidRDefault="00044129" w:rsidP="00AE79F0">
      <w:pPr>
        <w:pStyle w:val="Heading2"/>
      </w:pPr>
      <w:r>
        <w:t xml:space="preserve">Programme curriculum </w:t>
      </w:r>
    </w:p>
    <w:p w14:paraId="4DEC7990" w14:textId="5EC80A43" w:rsidR="000F5499" w:rsidRDefault="000F5499" w:rsidP="000F5499">
      <w:r>
        <w:t xml:space="preserve">Curriculums have continued to be developed for all the modules. For the autumn </w:t>
      </w:r>
      <w:r w:rsidR="009C1333">
        <w:t xml:space="preserve">modules, </w:t>
      </w:r>
      <w:r>
        <w:t>teaching staff have now been finalised</w:t>
      </w:r>
      <w:r w:rsidR="009C1333">
        <w:t xml:space="preserve">. </w:t>
      </w:r>
      <w:r>
        <w:t xml:space="preserve"> </w:t>
      </w:r>
      <w:r w:rsidR="009C1333">
        <w:t xml:space="preserve">For, </w:t>
      </w:r>
      <w:r>
        <w:t>Principles and Policy of STEM Education</w:t>
      </w:r>
      <w:r w:rsidR="009C1333">
        <w:t xml:space="preserve">, teaching staff confirmed </w:t>
      </w:r>
      <w:r w:rsidR="00496C2A">
        <w:t>include</w:t>
      </w:r>
      <w:r w:rsidR="009C1333">
        <w:t xml:space="preserve"> Dr Melissa Glackin, Dr John Owens, Dr David Pepper, Prof Lulu Healy &amp; Dr Richard Bro</w:t>
      </w:r>
      <w:r w:rsidR="00C62F0B">
        <w:t>c</w:t>
      </w:r>
      <w:r w:rsidR="009C1333">
        <w:t xml:space="preserve">k. Several external speakers, yet to confirm, have been invited. </w:t>
      </w:r>
      <w:r w:rsidR="009C1333">
        <w:lastRenderedPageBreak/>
        <w:t xml:space="preserve">For, </w:t>
      </w:r>
      <w:r>
        <w:t>Environmental Education: Sustainability and Society,</w:t>
      </w:r>
      <w:r w:rsidR="009C1333">
        <w:t xml:space="preserve"> teaching staff confirmed </w:t>
      </w:r>
      <w:r w:rsidR="00496C2A">
        <w:t>include</w:t>
      </w:r>
      <w:r w:rsidR="009C1333">
        <w:t xml:space="preserve"> Dr Melissa Glackin, Ms Kate Greer &amp; Dr John Owens. </w:t>
      </w:r>
    </w:p>
    <w:p w14:paraId="77A6D601" w14:textId="566CEEE8" w:rsidR="009C1333" w:rsidRDefault="009C1333" w:rsidP="000F5499"/>
    <w:p w14:paraId="2C160E94" w14:textId="23547AAF" w:rsidR="009C1333" w:rsidRPr="000F5499" w:rsidRDefault="009C1333" w:rsidP="000F5499">
      <w:r>
        <w:t xml:space="preserve">A Maker Space is required for the module: Making and Creating in STEM Education. The development of the Maker Space, to be situated in the School, was officially agreed and </w:t>
      </w:r>
      <w:r w:rsidR="003D51C8">
        <w:t xml:space="preserve">funding </w:t>
      </w:r>
      <w:r>
        <w:t xml:space="preserve">has been made available. The room has been decorated and equipment has been ordered. </w:t>
      </w:r>
      <w:r w:rsidR="00C62F0B">
        <w:t>The estates department at King’s have sourced a specialist lab supplier to install a sink drainage and benching units</w:t>
      </w:r>
    </w:p>
    <w:p w14:paraId="228B1028" w14:textId="77777777" w:rsidR="002A4874" w:rsidRDefault="002A4874" w:rsidP="00044129"/>
    <w:p w14:paraId="1EE43592" w14:textId="424C497C" w:rsidR="00044129" w:rsidRDefault="00044129" w:rsidP="00044129">
      <w:pPr>
        <w:pStyle w:val="Heading2"/>
      </w:pPr>
      <w:r>
        <w:t>Marketing</w:t>
      </w:r>
    </w:p>
    <w:p w14:paraId="5AB88774" w14:textId="5E37CF46" w:rsidR="00496C2A" w:rsidRPr="00496C2A" w:rsidRDefault="003D51C8" w:rsidP="00496C2A">
      <w:r>
        <w:t>During the quarter, t</w:t>
      </w:r>
      <w:r w:rsidR="00496C2A">
        <w:t xml:space="preserve">he Faculty Marketing team have taken on </w:t>
      </w:r>
      <w:r w:rsidR="00DB48B9">
        <w:t xml:space="preserve">an increased </w:t>
      </w:r>
      <w:r w:rsidR="00496C2A">
        <w:t xml:space="preserve">role in marketing the programme. Below is an extract of a report </w:t>
      </w:r>
      <w:r w:rsidR="00803BCE">
        <w:t xml:space="preserve">received early June </w:t>
      </w:r>
      <w:r w:rsidR="00496C2A">
        <w:t xml:space="preserve">from the team, illustrating the number of activities they have been involved with and the success rates:     </w:t>
      </w:r>
    </w:p>
    <w:p w14:paraId="1D6409E9" w14:textId="361CF75E" w:rsidR="00A922B7" w:rsidRDefault="00A922B7" w:rsidP="00CF036D"/>
    <w:p w14:paraId="0980F9BF" w14:textId="7241C00C" w:rsidR="00496C2A" w:rsidRDefault="00496C2A" w:rsidP="00496C2A">
      <w:pPr>
        <w:pStyle w:val="ListParagraph"/>
        <w:numPr>
          <w:ilvl w:val="0"/>
          <w:numId w:val="6"/>
        </w:numPr>
      </w:pPr>
      <w:r>
        <w:t xml:space="preserve">Digital Advertising has been out-sourced to McCann Marketing. </w:t>
      </w:r>
    </w:p>
    <w:p w14:paraId="231D95AE" w14:textId="022734C2" w:rsidR="00496C2A" w:rsidRDefault="00496C2A" w:rsidP="00DB48B9">
      <w:pPr>
        <w:spacing w:after="160" w:line="254" w:lineRule="auto"/>
      </w:pPr>
      <w:r>
        <w:t>The advertising went live May 14</w:t>
      </w:r>
      <w:r w:rsidRPr="00496C2A">
        <w:rPr>
          <w:vertAlign w:val="superscript"/>
        </w:rPr>
        <w:t>th</w:t>
      </w:r>
      <w:r>
        <w:t xml:space="preserve"> and will end July 14</w:t>
      </w:r>
      <w:r w:rsidRPr="00496C2A">
        <w:rPr>
          <w:vertAlign w:val="superscript"/>
        </w:rPr>
        <w:t>th</w:t>
      </w:r>
      <w:r>
        <w:t>. This is targeting UK across multiple media platforms such as Facebook, Instagram, Linked</w:t>
      </w:r>
      <w:bookmarkStart w:id="0" w:name="_GoBack"/>
      <w:bookmarkEnd w:id="0"/>
      <w:r>
        <w:t>In, Google Search and Google Retargeting</w:t>
      </w:r>
      <w:r w:rsidR="00DB48B9">
        <w:t xml:space="preserve">. </w:t>
      </w:r>
      <w:r>
        <w:t>Facebook and LinkedIn are generating click through rates (CTR) above industry benchmarks. Industry benchmark: FB- 0.41%, LinkedIn 0.19%. Our results: FB-0.74%, LinkedIn 0.84%)</w:t>
      </w:r>
      <w:r w:rsidR="00DB48B9">
        <w:t xml:space="preserve">. The </w:t>
      </w:r>
      <w:r>
        <w:t xml:space="preserve">LinkedIn mail from </w:t>
      </w:r>
      <w:r w:rsidR="00DB48B9">
        <w:t>the programme</w:t>
      </w:r>
      <w:r>
        <w:t xml:space="preserve"> leader</w:t>
      </w:r>
      <w:r w:rsidR="00DB48B9">
        <w:t xml:space="preserve"> (Dr Melissa Glackin)</w:t>
      </w:r>
      <w:r>
        <w:t xml:space="preserve"> received 400 opens</w:t>
      </w:r>
      <w:r w:rsidR="00DB48B9">
        <w:t xml:space="preserve">. </w:t>
      </w:r>
      <w:r>
        <w:t>Google- ‘stem degree’ and ‘stem education ma’ search words are generating highest CTR</w:t>
      </w:r>
      <w:r w:rsidR="00DB48B9">
        <w:t xml:space="preserve">. </w:t>
      </w:r>
      <w:r>
        <w:t xml:space="preserve">Across </w:t>
      </w:r>
      <w:r w:rsidR="00DB48B9">
        <w:t>‘</w:t>
      </w:r>
      <w:r>
        <w:t>analytics</w:t>
      </w:r>
      <w:r w:rsidR="00DB48B9">
        <w:t>’</w:t>
      </w:r>
      <w:r>
        <w:t>, the campaign is generating a low bounce rate (</w:t>
      </w:r>
      <w:r w:rsidR="00DB48B9">
        <w:t>that is, t</w:t>
      </w:r>
      <w:r w:rsidRPr="000A02CF">
        <w:t>he percentage of visitors to a particular website who navigate away from the site after viewing only one page.</w:t>
      </w:r>
      <w:r>
        <w:t>)</w:t>
      </w:r>
      <w:r w:rsidR="00DB48B9">
        <w:t xml:space="preserve"> </w:t>
      </w:r>
      <w:r>
        <w:t>Average time spent on online course page is 2 mins 51 seconds</w:t>
      </w:r>
      <w:r w:rsidR="00DB48B9">
        <w:t>.</w:t>
      </w:r>
      <w:r>
        <w:t xml:space="preserve"> </w:t>
      </w:r>
    </w:p>
    <w:p w14:paraId="4103EC68" w14:textId="77777777" w:rsidR="00496C2A" w:rsidRDefault="00496C2A" w:rsidP="00496C2A"/>
    <w:p w14:paraId="4E913476" w14:textId="04037660" w:rsidR="00496C2A" w:rsidRDefault="00496C2A" w:rsidP="00DB48B9">
      <w:pPr>
        <w:pStyle w:val="ListParagraph"/>
        <w:numPr>
          <w:ilvl w:val="0"/>
          <w:numId w:val="6"/>
        </w:numPr>
      </w:pPr>
      <w:r>
        <w:t>Other Activit</w:t>
      </w:r>
      <w:r w:rsidR="00DB48B9">
        <w:t>ies</w:t>
      </w:r>
      <w:r>
        <w:t xml:space="preserve">  </w:t>
      </w:r>
    </w:p>
    <w:p w14:paraId="3396752D" w14:textId="5F7DF0E5" w:rsidR="00496C2A" w:rsidRDefault="00DB48B9" w:rsidP="00DB48B9">
      <w:pPr>
        <w:spacing w:after="160" w:line="254" w:lineRule="auto"/>
      </w:pPr>
      <w:r>
        <w:t>A</w:t>
      </w:r>
      <w:r w:rsidR="00496C2A">
        <w:t xml:space="preserve"> ‘new course launch’ email </w:t>
      </w:r>
      <w:r>
        <w:t xml:space="preserve">was sent out </w:t>
      </w:r>
      <w:r w:rsidR="00496C2A">
        <w:t xml:space="preserve">in April to subject area leads (prospective students interested in studying Education at PG level at King’s). </w:t>
      </w:r>
      <w:r>
        <w:t>The e</w:t>
      </w:r>
      <w:r w:rsidR="00496C2A">
        <w:t xml:space="preserve">mail delivered to 493 people, </w:t>
      </w:r>
      <w:r>
        <w:t xml:space="preserve">received an </w:t>
      </w:r>
      <w:r w:rsidR="00496C2A">
        <w:t>open rate</w:t>
      </w:r>
      <w:r>
        <w:t xml:space="preserve"> of</w:t>
      </w:r>
      <w:r w:rsidR="00496C2A">
        <w:t xml:space="preserve"> 45%, total clicks 98. </w:t>
      </w:r>
    </w:p>
    <w:p w14:paraId="2E19FED0" w14:textId="7AF34AA9" w:rsidR="00496C2A" w:rsidRDefault="00DB48B9" w:rsidP="00DB48B9">
      <w:pPr>
        <w:spacing w:after="160" w:line="254" w:lineRule="auto"/>
      </w:pPr>
      <w:r>
        <w:t xml:space="preserve">The </w:t>
      </w:r>
      <w:r w:rsidR="00496C2A">
        <w:t>King’s School Liaison Team include</w:t>
      </w:r>
      <w:r>
        <w:t>d</w:t>
      </w:r>
      <w:r w:rsidR="00496C2A">
        <w:t xml:space="preserve"> </w:t>
      </w:r>
      <w:r>
        <w:t>new</w:t>
      </w:r>
      <w:r w:rsidR="00C62F0B">
        <w:t>s</w:t>
      </w:r>
      <w:r>
        <w:t xml:space="preserve"> of the programme </w:t>
      </w:r>
      <w:r w:rsidR="00496C2A">
        <w:t xml:space="preserve">in their ‘Staff Room Newsletter’ April edition, which is circulated to </w:t>
      </w:r>
      <w:r>
        <w:t xml:space="preserve">all </w:t>
      </w:r>
      <w:r w:rsidR="00496C2A">
        <w:t>their Teacher contacts.</w:t>
      </w:r>
    </w:p>
    <w:p w14:paraId="365145A2" w14:textId="13BE9C0D" w:rsidR="00496C2A" w:rsidRDefault="00DB48B9" w:rsidP="00DB48B9">
      <w:pPr>
        <w:spacing w:after="160" w:line="254" w:lineRule="auto"/>
      </w:pPr>
      <w:r>
        <w:t xml:space="preserve">The </w:t>
      </w:r>
      <w:r w:rsidR="00496C2A">
        <w:t xml:space="preserve">King’s Widening and Participation team sent out a ‘new course launch’ email in May to Teachers on their King’s Advocate Programme. </w:t>
      </w:r>
      <w:r>
        <w:t xml:space="preserve">The </w:t>
      </w:r>
      <w:r w:rsidR="00496C2A">
        <w:t xml:space="preserve">Email went to contacts from 176 different Schools located in Greater London. </w:t>
      </w:r>
    </w:p>
    <w:p w14:paraId="66E92A0C" w14:textId="4D727C27" w:rsidR="00496C2A" w:rsidRDefault="00DB48B9" w:rsidP="00DB48B9">
      <w:pPr>
        <w:spacing w:after="160" w:line="254" w:lineRule="auto"/>
      </w:pPr>
      <w:r>
        <w:t xml:space="preserve">The </w:t>
      </w:r>
      <w:r w:rsidR="00496C2A">
        <w:t xml:space="preserve">King’s CRM team (Customer Relationship Management) sent an email in May to King’s Teacher contacts within the UK. </w:t>
      </w:r>
      <w:r>
        <w:t xml:space="preserve">These </w:t>
      </w:r>
      <w:r w:rsidR="00496C2A">
        <w:t xml:space="preserve">Email stats </w:t>
      </w:r>
      <w:r>
        <w:t xml:space="preserve">are </w:t>
      </w:r>
      <w:r w:rsidR="00496C2A">
        <w:t xml:space="preserve">pending. </w:t>
      </w:r>
    </w:p>
    <w:p w14:paraId="19FEF22B" w14:textId="7A3A3E91" w:rsidR="00496C2A" w:rsidRDefault="00DB48B9" w:rsidP="00DB48B9">
      <w:pPr>
        <w:spacing w:after="160" w:line="254" w:lineRule="auto"/>
      </w:pPr>
      <w:r>
        <w:t xml:space="preserve">The </w:t>
      </w:r>
      <w:r w:rsidR="00496C2A">
        <w:t xml:space="preserve">Social media posts have been circulated on </w:t>
      </w:r>
      <w:r>
        <w:t>the School</w:t>
      </w:r>
      <w:r w:rsidR="00496C2A">
        <w:t xml:space="preserve"> and </w:t>
      </w:r>
      <w:r>
        <w:t>the</w:t>
      </w:r>
      <w:r w:rsidR="00496C2A">
        <w:t xml:space="preserve"> Faculty Twitter account</w:t>
      </w:r>
      <w:r>
        <w:t>s</w:t>
      </w:r>
      <w:r w:rsidR="00496C2A">
        <w:t>.</w:t>
      </w:r>
    </w:p>
    <w:p w14:paraId="61332C66" w14:textId="77777777" w:rsidR="00CF036D" w:rsidRDefault="00CF036D" w:rsidP="00CF036D"/>
    <w:p w14:paraId="033B257E" w14:textId="797AC0EF" w:rsidR="00CF036D" w:rsidRDefault="00CF036D" w:rsidP="00CF036D">
      <w:pPr>
        <w:pStyle w:val="Heading2"/>
      </w:pPr>
      <w:r>
        <w:t xml:space="preserve">Next quarter </w:t>
      </w:r>
      <w:r w:rsidR="00A41F8C">
        <w:t>(</w:t>
      </w:r>
      <w:r w:rsidR="00931028">
        <w:t>July</w:t>
      </w:r>
      <w:r w:rsidR="00A41F8C">
        <w:t xml:space="preserve"> – </w:t>
      </w:r>
      <w:r w:rsidR="00931028">
        <w:t>Sep</w:t>
      </w:r>
      <w:r w:rsidR="00A41F8C">
        <w:t xml:space="preserve"> 2019)</w:t>
      </w:r>
    </w:p>
    <w:p w14:paraId="0F19FD7C" w14:textId="2EFFE7C9" w:rsidR="00CF036D" w:rsidRDefault="00CF036D" w:rsidP="00CF036D">
      <w:r>
        <w:t xml:space="preserve">Activities for next quarter </w:t>
      </w:r>
      <w:r w:rsidR="00A41F8C">
        <w:t xml:space="preserve">will </w:t>
      </w:r>
      <w:r>
        <w:t xml:space="preserve">include: </w:t>
      </w:r>
    </w:p>
    <w:p w14:paraId="650315A6" w14:textId="638C9298" w:rsidR="00931028" w:rsidRDefault="00931028" w:rsidP="00204E89">
      <w:pPr>
        <w:pStyle w:val="ListParagraph"/>
        <w:numPr>
          <w:ilvl w:val="0"/>
          <w:numId w:val="3"/>
        </w:numPr>
      </w:pPr>
      <w:r>
        <w:lastRenderedPageBreak/>
        <w:t>Meeting with WWF to discuss involvement</w:t>
      </w:r>
      <w:r w:rsidR="00803BCE">
        <w:t xml:space="preserve"> (July)</w:t>
      </w:r>
    </w:p>
    <w:p w14:paraId="45CF3465" w14:textId="04D6A501" w:rsidR="00931028" w:rsidRDefault="00931028" w:rsidP="00204E89">
      <w:pPr>
        <w:pStyle w:val="ListParagraph"/>
        <w:numPr>
          <w:ilvl w:val="0"/>
          <w:numId w:val="3"/>
        </w:numPr>
      </w:pPr>
      <w:r>
        <w:t>Focused activity on curriculum development</w:t>
      </w:r>
    </w:p>
    <w:p w14:paraId="3984D149" w14:textId="54E56884" w:rsidR="00931028" w:rsidRDefault="00931028" w:rsidP="00931028">
      <w:pPr>
        <w:pStyle w:val="ListParagraph"/>
        <w:numPr>
          <w:ilvl w:val="0"/>
          <w:numId w:val="3"/>
        </w:numPr>
      </w:pPr>
      <w:r>
        <w:t xml:space="preserve">Marketing: video content development </w:t>
      </w:r>
    </w:p>
    <w:p w14:paraId="41208281" w14:textId="7FE765F8" w:rsidR="00931028" w:rsidRDefault="00931028" w:rsidP="00204E89">
      <w:pPr>
        <w:pStyle w:val="ListParagraph"/>
        <w:numPr>
          <w:ilvl w:val="0"/>
          <w:numId w:val="3"/>
        </w:numPr>
      </w:pPr>
      <w:r>
        <w:t>Welcome/ induction of first cohort</w:t>
      </w:r>
    </w:p>
    <w:p w14:paraId="2DAAD2CD" w14:textId="77777777" w:rsidR="00236CBF" w:rsidRDefault="00236CBF" w:rsidP="00A976AE">
      <w:pPr>
        <w:pStyle w:val="Heading2"/>
      </w:pPr>
    </w:p>
    <w:p w14:paraId="0D65CC81" w14:textId="77777777" w:rsidR="00A976AE" w:rsidRDefault="00A976AE" w:rsidP="00A976AE">
      <w:r>
        <w:t xml:space="preserve">Professor Beatrice Reed </w:t>
      </w:r>
      <w:r w:rsidRPr="00A976AE">
        <w:t xml:space="preserve">Szczepek </w:t>
      </w:r>
    </w:p>
    <w:p w14:paraId="1A1C50C2" w14:textId="26627E35" w:rsidR="00A976AE" w:rsidRPr="00A976AE" w:rsidRDefault="00D10B95" w:rsidP="00A976AE">
      <w:pPr>
        <w:pStyle w:val="Heading2"/>
      </w:pPr>
      <w:r>
        <w:rPr>
          <w:noProof/>
          <w:lang w:val="en-US"/>
        </w:rPr>
        <w:drawing>
          <wp:inline distT="0" distB="0" distL="0" distR="0" wp14:anchorId="2B9085DB" wp14:editId="626BEACA">
            <wp:extent cx="1719512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26" cy="67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6AE" w:rsidRPr="00A976AE" w:rsidSect="000803C0"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1942B" w14:textId="77777777" w:rsidR="00CE7A02" w:rsidRDefault="00CE7A02" w:rsidP="00DB5C36">
      <w:r>
        <w:separator/>
      </w:r>
    </w:p>
  </w:endnote>
  <w:endnote w:type="continuationSeparator" w:id="0">
    <w:p w14:paraId="1C673AFC" w14:textId="77777777" w:rsidR="00CE7A02" w:rsidRDefault="00CE7A02" w:rsidP="00DB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7453F" w14:textId="42182904" w:rsidR="00DB5C36" w:rsidRPr="00DB5C36" w:rsidRDefault="00DB5C36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KCL/Wipro Report </w:t>
    </w:r>
    <w:r w:rsidR="00931028">
      <w:rPr>
        <w:rFonts w:ascii="Arial" w:hAnsi="Arial" w:cs="Arial"/>
      </w:rPr>
      <w:t>3</w:t>
    </w:r>
    <w:r>
      <w:rPr>
        <w:rFonts w:ascii="Arial" w:hAnsi="Arial" w:cs="Arial"/>
      </w:rPr>
      <w:t xml:space="preserve"> (</w:t>
    </w:r>
    <w:r w:rsidR="00931028">
      <w:rPr>
        <w:rFonts w:ascii="Arial" w:hAnsi="Arial" w:cs="Arial"/>
      </w:rPr>
      <w:t>June</w:t>
    </w:r>
    <w:r>
      <w:rPr>
        <w:rFonts w:ascii="Arial" w:hAnsi="Arial" w:cs="Arial"/>
      </w:rPr>
      <w:t xml:space="preserve"> 201</w:t>
    </w:r>
    <w:r w:rsidR="00302EFD">
      <w:rPr>
        <w:rFonts w:ascii="Arial" w:hAnsi="Arial" w:cs="Arial"/>
      </w:rPr>
      <w:t>9</w:t>
    </w:r>
    <w:r>
      <w:rPr>
        <w:rFonts w:ascii="Arial" w:hAnsi="Arial" w:cs="Arial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68C01" w14:textId="77777777" w:rsidR="00CE7A02" w:rsidRDefault="00CE7A02" w:rsidP="00DB5C36">
      <w:r>
        <w:separator/>
      </w:r>
    </w:p>
  </w:footnote>
  <w:footnote w:type="continuationSeparator" w:id="0">
    <w:p w14:paraId="5F5AB32B" w14:textId="77777777" w:rsidR="00CE7A02" w:rsidRDefault="00CE7A02" w:rsidP="00DB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31B6"/>
    <w:multiLevelType w:val="hybridMultilevel"/>
    <w:tmpl w:val="895CF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5D7B"/>
    <w:multiLevelType w:val="hybridMultilevel"/>
    <w:tmpl w:val="CD863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B3C93"/>
    <w:multiLevelType w:val="hybridMultilevel"/>
    <w:tmpl w:val="4558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D119A"/>
    <w:multiLevelType w:val="hybridMultilevel"/>
    <w:tmpl w:val="D582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71099"/>
    <w:multiLevelType w:val="hybridMultilevel"/>
    <w:tmpl w:val="FBAC7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605C3"/>
    <w:multiLevelType w:val="hybridMultilevel"/>
    <w:tmpl w:val="047C4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36"/>
    <w:rsid w:val="00036C90"/>
    <w:rsid w:val="00044129"/>
    <w:rsid w:val="00044212"/>
    <w:rsid w:val="000803C0"/>
    <w:rsid w:val="000A6B00"/>
    <w:rsid w:val="000C2C79"/>
    <w:rsid w:val="000E4B06"/>
    <w:rsid w:val="000E6087"/>
    <w:rsid w:val="000F5499"/>
    <w:rsid w:val="00183380"/>
    <w:rsid w:val="00204E89"/>
    <w:rsid w:val="002101A2"/>
    <w:rsid w:val="00224B07"/>
    <w:rsid w:val="00236CBF"/>
    <w:rsid w:val="002A4874"/>
    <w:rsid w:val="002D3216"/>
    <w:rsid w:val="002E55C5"/>
    <w:rsid w:val="002F3856"/>
    <w:rsid w:val="00302EFD"/>
    <w:rsid w:val="003D51C8"/>
    <w:rsid w:val="003E2C2B"/>
    <w:rsid w:val="004171BD"/>
    <w:rsid w:val="00431ADB"/>
    <w:rsid w:val="00432010"/>
    <w:rsid w:val="00487A6C"/>
    <w:rsid w:val="00496C2A"/>
    <w:rsid w:val="004C4F15"/>
    <w:rsid w:val="0056488F"/>
    <w:rsid w:val="005B23B0"/>
    <w:rsid w:val="0062228A"/>
    <w:rsid w:val="00685C0F"/>
    <w:rsid w:val="00727C3B"/>
    <w:rsid w:val="007A38A0"/>
    <w:rsid w:val="007E15DB"/>
    <w:rsid w:val="00803BCE"/>
    <w:rsid w:val="00807E5C"/>
    <w:rsid w:val="008B1A3F"/>
    <w:rsid w:val="008C33E6"/>
    <w:rsid w:val="00905FFB"/>
    <w:rsid w:val="00915A34"/>
    <w:rsid w:val="00931028"/>
    <w:rsid w:val="00984C0F"/>
    <w:rsid w:val="00986083"/>
    <w:rsid w:val="009A4A57"/>
    <w:rsid w:val="009C1333"/>
    <w:rsid w:val="009D4EF3"/>
    <w:rsid w:val="009F3A69"/>
    <w:rsid w:val="00A375E9"/>
    <w:rsid w:val="00A41F8C"/>
    <w:rsid w:val="00A922B7"/>
    <w:rsid w:val="00A976AE"/>
    <w:rsid w:val="00AE16D9"/>
    <w:rsid w:val="00AE79F0"/>
    <w:rsid w:val="00B73666"/>
    <w:rsid w:val="00B96F7F"/>
    <w:rsid w:val="00BF048E"/>
    <w:rsid w:val="00C101E3"/>
    <w:rsid w:val="00C157E4"/>
    <w:rsid w:val="00C42D5A"/>
    <w:rsid w:val="00C62F0B"/>
    <w:rsid w:val="00C85B26"/>
    <w:rsid w:val="00C86145"/>
    <w:rsid w:val="00C9011E"/>
    <w:rsid w:val="00CA45C8"/>
    <w:rsid w:val="00CB7A47"/>
    <w:rsid w:val="00CE7A02"/>
    <w:rsid w:val="00CF036D"/>
    <w:rsid w:val="00CF54A7"/>
    <w:rsid w:val="00D10B95"/>
    <w:rsid w:val="00D43F30"/>
    <w:rsid w:val="00D8615D"/>
    <w:rsid w:val="00DB48B9"/>
    <w:rsid w:val="00DB5417"/>
    <w:rsid w:val="00DB5C36"/>
    <w:rsid w:val="00E01819"/>
    <w:rsid w:val="00E048B1"/>
    <w:rsid w:val="00E12A3A"/>
    <w:rsid w:val="00E32568"/>
    <w:rsid w:val="00E71BC8"/>
    <w:rsid w:val="00EA1EDF"/>
    <w:rsid w:val="00F43073"/>
    <w:rsid w:val="00F87DB7"/>
    <w:rsid w:val="00FB679D"/>
    <w:rsid w:val="00F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257F"/>
  <w14:defaultImageDpi w14:val="32767"/>
  <w15:chartTrackingRefBased/>
  <w15:docId w15:val="{66091A62-7BF7-5E47-879E-0890B69E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C36"/>
    <w:pPr>
      <w:keepNext/>
      <w:keepLines/>
      <w:spacing w:before="240"/>
      <w:outlineLvl w:val="0"/>
    </w:pPr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C36"/>
    <w:pPr>
      <w:keepNext/>
      <w:keepLines/>
      <w:spacing w:before="40"/>
      <w:outlineLvl w:val="1"/>
    </w:pPr>
    <w:rPr>
      <w:rFonts w:ascii="Arial" w:eastAsiaTheme="majorEastAsia" w:hAnsi="Arial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36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5C36"/>
    <w:rPr>
      <w:rFonts w:ascii="Arial" w:eastAsiaTheme="majorEastAsia" w:hAnsi="Arial" w:cstheme="majorBidi"/>
      <w:color w:val="2F5496" w:themeColor="accent1" w:themeShade="BF"/>
      <w:szCs w:val="26"/>
    </w:rPr>
  </w:style>
  <w:style w:type="paragraph" w:styleId="Header">
    <w:name w:val="header"/>
    <w:basedOn w:val="Normal"/>
    <w:link w:val="Head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C36"/>
  </w:style>
  <w:style w:type="paragraph" w:styleId="Footer">
    <w:name w:val="footer"/>
    <w:basedOn w:val="Normal"/>
    <w:link w:val="Foot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C36"/>
  </w:style>
  <w:style w:type="table" w:styleId="TableGrid">
    <w:name w:val="Table Grid"/>
    <w:basedOn w:val="TableNormal"/>
    <w:uiPriority w:val="39"/>
    <w:rsid w:val="0043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24B0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101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5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56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2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02E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2E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Glackin, Melissa</dc:creator>
  <cp:keywords/>
  <dc:description/>
  <cp:lastModifiedBy>Glackin, Melissa</cp:lastModifiedBy>
  <cp:revision>3</cp:revision>
  <dcterms:created xsi:type="dcterms:W3CDTF">2019-07-15T13:30:00Z</dcterms:created>
  <dcterms:modified xsi:type="dcterms:W3CDTF">2019-07-15T13:43:00Z</dcterms:modified>
</cp:coreProperties>
</file>