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8C194" w14:textId="77777777" w:rsidR="00C42D5A" w:rsidRDefault="00DB5C36" w:rsidP="00DB5C36">
      <w:pPr>
        <w:pStyle w:val="Heading1"/>
      </w:pPr>
      <w:r>
        <w:t xml:space="preserve">King’s College London/ Wipro supported: MA in STEM Education </w:t>
      </w:r>
    </w:p>
    <w:p w14:paraId="7BD703EF" w14:textId="4F696425" w:rsidR="00DB5C36" w:rsidRDefault="00DB5C36" w:rsidP="00036C90">
      <w:pPr>
        <w:pStyle w:val="Heading2"/>
      </w:pPr>
      <w:r>
        <w:t xml:space="preserve">Quarterly report: Report </w:t>
      </w:r>
      <w:r w:rsidR="001E79E2">
        <w:t>10</w:t>
      </w:r>
      <w:r w:rsidR="002169A5">
        <w:t xml:space="preserve"> </w:t>
      </w:r>
      <w:r>
        <w:t>(</w:t>
      </w:r>
      <w:r w:rsidR="001E79E2">
        <w:t>Jan-March 2021</w:t>
      </w:r>
      <w:r>
        <w:t>)</w:t>
      </w:r>
    </w:p>
    <w:p w14:paraId="02BED85F" w14:textId="77777777" w:rsidR="00DB5C36" w:rsidRDefault="00DB5C36" w:rsidP="00DB5C36"/>
    <w:p w14:paraId="5159DD7B" w14:textId="346525A8" w:rsidR="00E82B67" w:rsidRDefault="00C9011E" w:rsidP="00DB5C36">
      <w:r>
        <w:t xml:space="preserve">The MA in STEM Education </w:t>
      </w:r>
      <w:r w:rsidR="001B5374">
        <w:t>educates</w:t>
      </w:r>
      <w:r>
        <w:t xml:space="preserve"> future leaders working across a diverse variety of STEM-related organisations. The programme </w:t>
      </w:r>
      <w:r w:rsidR="00236CBF">
        <w:t>is</w:t>
      </w:r>
      <w:r>
        <w:t xml:space="preserve"> based in the School of Education, Communication and Society</w:t>
      </w:r>
      <w:r w:rsidR="00036C90">
        <w:t xml:space="preserve"> and commence</w:t>
      </w:r>
      <w:r w:rsidR="002169A5">
        <w:t>d</w:t>
      </w:r>
      <w:r w:rsidR="00036C90">
        <w:t xml:space="preserve"> in September 2019. This report summaries activities undertaken </w:t>
      </w:r>
      <w:r w:rsidR="00E32568">
        <w:t xml:space="preserve">between </w:t>
      </w:r>
      <w:r w:rsidR="001E79E2">
        <w:t>January and March 2021</w:t>
      </w:r>
      <w:r w:rsidR="00B525A5">
        <w:t xml:space="preserve"> </w:t>
      </w:r>
      <w:r w:rsidR="00E82B67">
        <w:t xml:space="preserve">to support the progress of the programme during </w:t>
      </w:r>
      <w:r w:rsidR="001E79E2">
        <w:t>another very</w:t>
      </w:r>
      <w:r w:rsidR="00E82B67">
        <w:t xml:space="preserve"> turbulent period due to the Covid-19 pandemic and </w:t>
      </w:r>
      <w:r w:rsidR="001E79E2">
        <w:t xml:space="preserve">the third </w:t>
      </w:r>
      <w:r w:rsidR="00E82B67">
        <w:t>associated national lock-down</w:t>
      </w:r>
      <w:r w:rsidR="00B525A5">
        <w:t>:</w:t>
      </w:r>
      <w:r w:rsidR="00036C90">
        <w:t xml:space="preserve"> </w:t>
      </w:r>
    </w:p>
    <w:p w14:paraId="2934D538" w14:textId="77777777" w:rsidR="00B77865" w:rsidRDefault="00B77865" w:rsidP="006C6BDD"/>
    <w:p w14:paraId="749A9F55" w14:textId="2A4F82CE" w:rsidR="00F81B10" w:rsidRDefault="007D3EF3" w:rsidP="00F81B10">
      <w:pPr>
        <w:pStyle w:val="Heading2"/>
      </w:pPr>
      <w:r>
        <w:t xml:space="preserve">Programme curriculum </w:t>
      </w:r>
    </w:p>
    <w:p w14:paraId="38B4A7B0" w14:textId="35D71F55" w:rsidR="005B6285" w:rsidRDefault="0022280D" w:rsidP="00100799">
      <w:r>
        <w:t xml:space="preserve">All students taking the autumn module </w:t>
      </w:r>
      <w:r>
        <w:rPr>
          <w:i/>
          <w:iCs/>
        </w:rPr>
        <w:t>Policy and Principles in STEM education</w:t>
      </w:r>
      <w:r>
        <w:t xml:space="preserve"> were successful in </w:t>
      </w:r>
      <w:r w:rsidR="009C5C06">
        <w:t xml:space="preserve">passing </w:t>
      </w:r>
      <w:r>
        <w:t xml:space="preserve">the end of term assessments. This outcome was significant considering the new methods of pedagogy used </w:t>
      </w:r>
      <w:r w:rsidR="009C5C06">
        <w:t>reflecting</w:t>
      </w:r>
      <w:r>
        <w:t xml:space="preserve"> </w:t>
      </w:r>
      <w:r w:rsidR="009C5C06">
        <w:t xml:space="preserve">that </w:t>
      </w:r>
      <w:r>
        <w:t xml:space="preserve">student’s </w:t>
      </w:r>
      <w:r w:rsidR="009C5C06">
        <w:t>managed to maintain a good level of</w:t>
      </w:r>
      <w:r>
        <w:t xml:space="preserve"> engagement</w:t>
      </w:r>
      <w:r w:rsidR="005B6285">
        <w:t>,</w:t>
      </w:r>
      <w:r>
        <w:t xml:space="preserve"> and the support </w:t>
      </w:r>
      <w:r w:rsidR="009C5C06">
        <w:t xml:space="preserve">provided </w:t>
      </w:r>
      <w:r>
        <w:t xml:space="preserve">was appropriate. </w:t>
      </w:r>
      <w:r w:rsidR="005B6285">
        <w:t>The formal module feedback returned very high student satisfaction. Comments include:</w:t>
      </w:r>
    </w:p>
    <w:p w14:paraId="5C373F49" w14:textId="5F9D9CE2" w:rsidR="005B6285" w:rsidRPr="005B6285" w:rsidRDefault="005B6285" w:rsidP="005B6285">
      <w:pPr>
        <w:autoSpaceDE w:val="0"/>
        <w:autoSpaceDN w:val="0"/>
        <w:adjustRightInd w:val="0"/>
        <w:spacing w:line="360" w:lineRule="auto"/>
        <w:ind w:left="720"/>
        <w:rPr>
          <w:rFonts w:ascii="AppleSystemUIFont" w:hAnsi="AppleSystemUIFont" w:cs="AppleSystemUIFont"/>
          <w:i/>
          <w:iCs/>
        </w:rPr>
      </w:pPr>
      <w:r w:rsidRPr="005B6285">
        <w:rPr>
          <w:rFonts w:ascii="AppleSystemUIFont" w:hAnsi="AppleSystemUIFont" w:cs="AppleSystemUIFont"/>
          <w:i/>
          <w:iCs/>
        </w:rPr>
        <w:t>Lovely sense of academic community, interesting guest lecturers</w:t>
      </w:r>
    </w:p>
    <w:p w14:paraId="4E83B7A0" w14:textId="21DA1D69" w:rsidR="005B6285" w:rsidRDefault="005B6285" w:rsidP="005B6285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i/>
          <w:iCs/>
        </w:rPr>
      </w:pPr>
      <w:r w:rsidRPr="005B6285">
        <w:rPr>
          <w:rFonts w:ascii="AppleSystemUIFont" w:hAnsi="AppleSystemUIFont" w:cs="AppleSystemUIFont"/>
          <w:i/>
          <w:iCs/>
        </w:rPr>
        <w:t>The module was diverse when it comes to the</w:t>
      </w:r>
      <w:r w:rsidR="009C5C06">
        <w:rPr>
          <w:rFonts w:ascii="AppleSystemUIFont" w:hAnsi="AppleSystemUIFont" w:cs="AppleSystemUIFont"/>
          <w:i/>
          <w:iCs/>
        </w:rPr>
        <w:t xml:space="preserve"> (student) </w:t>
      </w:r>
      <w:r w:rsidRPr="005B6285">
        <w:rPr>
          <w:rFonts w:ascii="AppleSystemUIFont" w:hAnsi="AppleSystemUIFont" w:cs="AppleSystemUIFont"/>
          <w:i/>
          <w:iCs/>
        </w:rPr>
        <w:t xml:space="preserve">teachers which is </w:t>
      </w:r>
      <w:r w:rsidR="009C5C06">
        <w:rPr>
          <w:rFonts w:ascii="AppleSystemUIFont" w:hAnsi="AppleSystemUIFont" w:cs="AppleSystemUIFont"/>
          <w:i/>
          <w:iCs/>
        </w:rPr>
        <w:t>a</w:t>
      </w:r>
      <w:r w:rsidRPr="005B6285">
        <w:rPr>
          <w:rFonts w:ascii="AppleSystemUIFont" w:hAnsi="AppleSystemUIFont" w:cs="AppleSystemUIFont"/>
          <w:i/>
          <w:iCs/>
        </w:rPr>
        <w:t xml:space="preserve"> prominent feature of this course</w:t>
      </w:r>
    </w:p>
    <w:p w14:paraId="03DE843A" w14:textId="77777777" w:rsidR="005B6285" w:rsidRPr="005B6285" w:rsidRDefault="005B6285" w:rsidP="005B6285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i/>
          <w:iCs/>
        </w:rPr>
      </w:pPr>
    </w:p>
    <w:p w14:paraId="6EEBF6FB" w14:textId="706C0226" w:rsidR="005B6285" w:rsidRDefault="005B6285" w:rsidP="005B6285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i/>
          <w:iCs/>
        </w:rPr>
      </w:pPr>
      <w:r w:rsidRPr="005B6285">
        <w:rPr>
          <w:rFonts w:ascii="AppleSystemUIFont" w:hAnsi="AppleSystemUIFont" w:cs="AppleSystemUIFont"/>
          <w:i/>
          <w:iCs/>
        </w:rPr>
        <w:t>Lecturers have been very engaging and shared their expertise in a way that is very inspiring</w:t>
      </w:r>
    </w:p>
    <w:p w14:paraId="7A9B6D94" w14:textId="77777777" w:rsidR="005B6285" w:rsidRPr="005B6285" w:rsidRDefault="005B6285" w:rsidP="005B6285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i/>
          <w:iCs/>
        </w:rPr>
      </w:pPr>
    </w:p>
    <w:p w14:paraId="4F76D3AC" w14:textId="615931C4" w:rsidR="006F32E8" w:rsidRPr="007F0F98" w:rsidRDefault="005B6285" w:rsidP="007F0F98">
      <w:pPr>
        <w:autoSpaceDE w:val="0"/>
        <w:autoSpaceDN w:val="0"/>
        <w:adjustRightInd w:val="0"/>
        <w:spacing w:line="360" w:lineRule="auto"/>
        <w:ind w:left="720"/>
        <w:rPr>
          <w:rFonts w:ascii="AppleSystemUIFont" w:hAnsi="AppleSystemUIFont" w:cs="AppleSystemUIFont"/>
          <w:i/>
          <w:iCs/>
        </w:rPr>
      </w:pPr>
      <w:r w:rsidRPr="005B6285">
        <w:rPr>
          <w:rFonts w:ascii="AppleSystemUIFont" w:hAnsi="AppleSystemUIFont" w:cs="AppleSystemUIFont"/>
          <w:i/>
          <w:iCs/>
        </w:rPr>
        <w:t>Fantastic communication and flexibility to accommodate various requirements</w:t>
      </w:r>
    </w:p>
    <w:p w14:paraId="1E8D924D" w14:textId="312BE66A" w:rsidR="005B6285" w:rsidRDefault="009C5C06" w:rsidP="00100799">
      <w:pPr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Feedback r</w:t>
      </w:r>
      <w:r w:rsidR="005B6285">
        <w:rPr>
          <w:rFonts w:ascii="AppleSystemUIFont" w:hAnsi="AppleSystemUIFont" w:cs="AppleSystemUIFont"/>
        </w:rPr>
        <w:t xml:space="preserve">ecommendations </w:t>
      </w:r>
      <w:r>
        <w:rPr>
          <w:rFonts w:ascii="AppleSystemUIFont" w:hAnsi="AppleSystemUIFont" w:cs="AppleSystemUIFont"/>
        </w:rPr>
        <w:t>were for</w:t>
      </w:r>
      <w:r w:rsidR="005B6285">
        <w:rPr>
          <w:rFonts w:ascii="AppleSystemUIFont" w:hAnsi="AppleSystemUIFont" w:cs="AppleSystemUIFont"/>
        </w:rPr>
        <w:t xml:space="preserve"> more time for group discussions during sessions and an explicit explanation as to the method of structuring/ timetabling the module due to being different from the sister programme modules.</w:t>
      </w:r>
      <w:r>
        <w:rPr>
          <w:rFonts w:ascii="AppleSystemUIFont" w:hAnsi="AppleSystemUIFont" w:cs="AppleSystemUIFont"/>
        </w:rPr>
        <w:t xml:space="preserve"> We ensured more time was included for discussion in the Spring modules. </w:t>
      </w:r>
    </w:p>
    <w:p w14:paraId="6A3D972F" w14:textId="57DDE2FB" w:rsidR="005B6285" w:rsidRDefault="005B6285" w:rsidP="00100799">
      <w:pPr>
        <w:rPr>
          <w:rFonts w:ascii="AppleSystemUIFont" w:hAnsi="AppleSystemUIFont" w:cs="AppleSystemUIFont"/>
        </w:rPr>
      </w:pPr>
    </w:p>
    <w:p w14:paraId="40FC556B" w14:textId="20C16582" w:rsidR="006F32E8" w:rsidRDefault="00D11582" w:rsidP="00100799">
      <w:r>
        <w:t>This term</w:t>
      </w:r>
      <w:r w:rsidR="009C5C06">
        <w:t>,</w:t>
      </w:r>
      <w:r>
        <w:t xml:space="preserve"> 24 students studied the</w:t>
      </w:r>
      <w:r w:rsidR="006F32E8">
        <w:t xml:space="preserve"> </w:t>
      </w:r>
      <w:r w:rsidR="006F32E8" w:rsidRPr="005B6285">
        <w:rPr>
          <w:i/>
          <w:iCs/>
        </w:rPr>
        <w:t>Environmental Education:</w:t>
      </w:r>
      <w:r w:rsidR="005B6285" w:rsidRPr="005B6285">
        <w:rPr>
          <w:i/>
          <w:iCs/>
        </w:rPr>
        <w:t xml:space="preserve"> Sustainability &amp; Society</w:t>
      </w:r>
      <w:r w:rsidR="005B6285">
        <w:t xml:space="preserve"> module. This compared to 7 last year. Just over half the cohort were from the STEM education programme, and it was wonderful to have the opinions and perspectives of students from across the </w:t>
      </w:r>
      <w:r>
        <w:t xml:space="preserve">School’s </w:t>
      </w:r>
      <w:r w:rsidR="005B6285">
        <w:t xml:space="preserve">sister </w:t>
      </w:r>
      <w:r>
        <w:t>MA</w:t>
      </w:r>
      <w:r w:rsidR="005B6285">
        <w:t xml:space="preserve"> programmes</w:t>
      </w:r>
      <w:r>
        <w:t xml:space="preserve">, including: Education in Arts and Cultural Settings, Education Management and Education, Policy &amp; Society. </w:t>
      </w:r>
      <w:r w:rsidR="009C5C06">
        <w:t xml:space="preserve">This generated rich and interesting discussions. </w:t>
      </w:r>
    </w:p>
    <w:p w14:paraId="7F6DF5D7" w14:textId="387D266D" w:rsidR="00470D47" w:rsidRDefault="00470D47" w:rsidP="00100799"/>
    <w:p w14:paraId="3437FE0A" w14:textId="65EA9116" w:rsidR="00470D47" w:rsidRPr="00100799" w:rsidRDefault="001E79E2" w:rsidP="00100799">
      <w:r>
        <w:t xml:space="preserve">As noted in Q9 report, colleagues were very responsive </w:t>
      </w:r>
      <w:r w:rsidR="00D11582">
        <w:t xml:space="preserve">to the necessity at short notice to offer the module </w:t>
      </w:r>
      <w:r w:rsidR="00D11582" w:rsidRPr="006D44DF">
        <w:rPr>
          <w:i/>
          <w:iCs/>
        </w:rPr>
        <w:t>Leading Practice in STEM education</w:t>
      </w:r>
      <w:r w:rsidR="00D11582">
        <w:t xml:space="preserve">. We were pleased that this module was considered an appropriate alternative by students, with over 17 electing to take it. Colleagues re-designed </w:t>
      </w:r>
      <w:r>
        <w:t>resources</w:t>
      </w:r>
      <w:r w:rsidR="00D11582">
        <w:t xml:space="preserve">, in a creative manner. This included inviting students from cohort 19-20 to present examples of models of STEM leadership in their institutions and </w:t>
      </w:r>
      <w:r w:rsidR="009C5C06">
        <w:t xml:space="preserve">share their own </w:t>
      </w:r>
      <w:r w:rsidR="00D11582">
        <w:t>reflect</w:t>
      </w:r>
      <w:r w:rsidR="009C5C06">
        <w:t xml:space="preserve">ions </w:t>
      </w:r>
      <w:r w:rsidR="00D11582">
        <w:t xml:space="preserve">from the programme. </w:t>
      </w:r>
      <w:r>
        <w:t xml:space="preserve"> </w:t>
      </w:r>
      <w:r w:rsidR="00D11582">
        <w:t xml:space="preserve">Whilst we still await College direction, </w:t>
      </w:r>
      <w:r w:rsidR="009C5C06">
        <w:t>colleagues are starting to make provisional plans</w:t>
      </w:r>
      <w:r w:rsidR="00D11582">
        <w:t xml:space="preserve"> to open up the Maker Space during the summer term to students who were unable to participate on the </w:t>
      </w:r>
      <w:r w:rsidR="00D11582" w:rsidRPr="00D11582">
        <w:rPr>
          <w:i/>
          <w:iCs/>
        </w:rPr>
        <w:t xml:space="preserve">Making and Creating in STEM education </w:t>
      </w:r>
      <w:r w:rsidR="00D11582">
        <w:t xml:space="preserve">module. This module is planned to go ahead in 2022. </w:t>
      </w:r>
    </w:p>
    <w:p w14:paraId="7EC15CD5" w14:textId="48824760" w:rsidR="005663BB" w:rsidRDefault="005663BB" w:rsidP="005663BB"/>
    <w:p w14:paraId="48F91A5F" w14:textId="4A9B4A06" w:rsidR="00253E00" w:rsidRDefault="003C6B9B" w:rsidP="005663BB">
      <w:r>
        <w:t>T</w:t>
      </w:r>
      <w:r w:rsidR="001E79E2">
        <w:t>wo STEM placement</w:t>
      </w:r>
      <w:r>
        <w:t>s</w:t>
      </w:r>
      <w:r w:rsidR="001E79E2">
        <w:t xml:space="preserve"> at Kew Gardens and WWF</w:t>
      </w:r>
      <w:r>
        <w:t xml:space="preserve"> have now commenced. A</w:t>
      </w:r>
      <w:r w:rsidR="001E79E2">
        <w:t xml:space="preserve"> further two placement</w:t>
      </w:r>
      <w:r>
        <w:t>s</w:t>
      </w:r>
      <w:r w:rsidR="001E79E2">
        <w:t xml:space="preserve"> </w:t>
      </w:r>
      <w:r>
        <w:t>have been secured also at</w:t>
      </w:r>
      <w:r w:rsidR="001E79E2">
        <w:t xml:space="preserve"> Kew Gardens</w:t>
      </w:r>
      <w:r>
        <w:t>, but in a different team,</w:t>
      </w:r>
      <w:r w:rsidR="001E79E2">
        <w:t xml:space="preserve"> </w:t>
      </w:r>
      <w:r w:rsidR="00253E00">
        <w:t xml:space="preserve">and the Association of Science Education. </w:t>
      </w:r>
      <w:r>
        <w:t xml:space="preserve">These will start in April. The </w:t>
      </w:r>
      <w:r w:rsidR="009C5C06">
        <w:t xml:space="preserve">placement </w:t>
      </w:r>
      <w:r>
        <w:t>organisations have been extremely agile and creative to enable the majority of the placement to be on-line/ working from home, with</w:t>
      </w:r>
      <w:r w:rsidR="009C5C06">
        <w:t xml:space="preserve"> some</w:t>
      </w:r>
      <w:r>
        <w:t xml:space="preserve"> limited on-site work, if appropriate, in the summer. </w:t>
      </w:r>
      <w:r w:rsidR="001E79E2">
        <w:t>All students went through a</w:t>
      </w:r>
      <w:r>
        <w:t xml:space="preserve"> newly established</w:t>
      </w:r>
      <w:r w:rsidR="00253E00">
        <w:t xml:space="preserve"> informal interview </w:t>
      </w:r>
      <w:r w:rsidR="001E79E2">
        <w:t xml:space="preserve">process which </w:t>
      </w:r>
      <w:r>
        <w:t>successfully enabled the</w:t>
      </w:r>
      <w:r w:rsidR="001E79E2">
        <w:t xml:space="preserve"> establish</w:t>
      </w:r>
      <w:r>
        <w:t>ment of</w:t>
      </w:r>
      <w:r w:rsidR="001E79E2">
        <w:t xml:space="preserve"> shared, and </w:t>
      </w:r>
      <w:r>
        <w:t>individual,</w:t>
      </w:r>
      <w:r w:rsidR="001E79E2">
        <w:t xml:space="preserve"> goals</w:t>
      </w:r>
      <w:r w:rsidR="00253E00">
        <w:t xml:space="preserve">. </w:t>
      </w:r>
    </w:p>
    <w:p w14:paraId="1826D2CF" w14:textId="39CDA5CC" w:rsidR="005663BB" w:rsidRDefault="005663BB" w:rsidP="00B006A4"/>
    <w:p w14:paraId="215E59BB" w14:textId="19A8E821" w:rsidR="00253E00" w:rsidRPr="0082611D" w:rsidRDefault="00CF47B7" w:rsidP="0082611D">
      <w:pPr>
        <w:pStyle w:val="Heading2"/>
      </w:pPr>
      <w:r w:rsidRPr="0082611D">
        <w:t>The Future of the Programme</w:t>
      </w:r>
    </w:p>
    <w:p w14:paraId="3CD4B002" w14:textId="4D2A4AC8" w:rsidR="006F32E8" w:rsidRPr="003C6B9B" w:rsidRDefault="00CF47B7" w:rsidP="00CF47B7">
      <w:pPr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3C6B9B">
        <w:rPr>
          <w:rFonts w:cstheme="minorHAnsi"/>
          <w:color w:val="000000" w:themeColor="text1"/>
        </w:rPr>
        <w:t>Avinash</w:t>
      </w:r>
      <w:proofErr w:type="spellEnd"/>
      <w:r w:rsidRPr="003C6B9B">
        <w:rPr>
          <w:rFonts w:cstheme="minorHAnsi"/>
          <w:color w:val="000000" w:themeColor="text1"/>
        </w:rPr>
        <w:t xml:space="preserve"> Kumar</w:t>
      </w:r>
      <w:r w:rsidR="003C6B9B">
        <w:rPr>
          <w:rFonts w:cstheme="minorHAnsi"/>
          <w:color w:val="000000" w:themeColor="text1"/>
        </w:rPr>
        <w:t xml:space="preserve"> confirmed </w:t>
      </w:r>
      <w:r w:rsidR="003C6B9B" w:rsidRPr="003C6B9B">
        <w:rPr>
          <w:rFonts w:cstheme="minorHAnsi"/>
          <w:color w:val="000000" w:themeColor="text1"/>
        </w:rPr>
        <w:t xml:space="preserve">that </w:t>
      </w:r>
      <w:r w:rsidR="009C5C06">
        <w:rPr>
          <w:rFonts w:cstheme="minorHAnsi"/>
          <w:color w:val="000000" w:themeColor="text1"/>
        </w:rPr>
        <w:t xml:space="preserve">the </w:t>
      </w:r>
      <w:r w:rsidR="003C6B9B" w:rsidRPr="003C6B9B">
        <w:rPr>
          <w:rFonts w:cstheme="minorHAnsi"/>
          <w:color w:val="000000" w:themeColor="text1"/>
        </w:rPr>
        <w:t xml:space="preserve">WIPRO </w:t>
      </w:r>
      <w:r w:rsidR="009C5C06">
        <w:rPr>
          <w:rFonts w:cstheme="minorHAnsi"/>
          <w:color w:val="000000" w:themeColor="text1"/>
        </w:rPr>
        <w:t>board were</w:t>
      </w:r>
      <w:r w:rsidR="003C6B9B" w:rsidRPr="003C6B9B">
        <w:rPr>
          <w:rFonts w:cstheme="minorHAnsi"/>
          <w:color w:val="000000" w:themeColor="text1"/>
        </w:rPr>
        <w:t xml:space="preserve"> keen to continue their support for</w:t>
      </w:r>
      <w:r w:rsidR="006F32E8" w:rsidRPr="003C6B9B">
        <w:rPr>
          <w:rFonts w:cstheme="minorHAnsi"/>
          <w:color w:val="000000" w:themeColor="text1"/>
        </w:rPr>
        <w:t xml:space="preserve"> the programme during the academic year 2021-22. </w:t>
      </w:r>
      <w:r w:rsidR="003C6B9B" w:rsidRPr="003C6B9B">
        <w:rPr>
          <w:rFonts w:cstheme="minorHAnsi"/>
          <w:color w:val="000000" w:themeColor="text1"/>
        </w:rPr>
        <w:t xml:space="preserve">This support will be </w:t>
      </w:r>
      <w:r w:rsidR="003C6B9B" w:rsidRPr="003C6B9B">
        <w:rPr>
          <w:rFonts w:eastAsia="Times New Roman" w:cstheme="minorHAnsi"/>
          <w:color w:val="000000" w:themeColor="text1"/>
          <w:lang w:val="en-IN" w:eastAsia="en-GB"/>
        </w:rPr>
        <w:t>15 bursaries covering 70% tuition fees for 1 part time cohort (2021 23) and related staff time. </w:t>
      </w:r>
      <w:r w:rsidR="006F32E8">
        <w:t xml:space="preserve">We are so delighted and touched that the organisation has recognised the significant longer-term impact that this investment in teachers’ and their </w:t>
      </w:r>
      <w:r w:rsidR="003C6B9B">
        <w:t>students’</w:t>
      </w:r>
      <w:r w:rsidR="006F32E8">
        <w:t xml:space="preserve"> lives </w:t>
      </w:r>
      <w:r w:rsidR="007C51D9">
        <w:t>makes</w:t>
      </w:r>
      <w:r w:rsidR="006F32E8">
        <w:t>. We understand that the trustees</w:t>
      </w:r>
      <w:r w:rsidR="007C51D9">
        <w:t>’ decision is imminent concerning</w:t>
      </w:r>
      <w:r w:rsidR="006F32E8">
        <w:t xml:space="preserve"> </w:t>
      </w:r>
      <w:r w:rsidR="007C51D9">
        <w:t>whether to support the</w:t>
      </w:r>
      <w:r w:rsidR="006F32E8">
        <w:t xml:space="preserve"> additional </w:t>
      </w:r>
      <w:r w:rsidR="007C51D9">
        <w:t xml:space="preserve">application for funding </w:t>
      </w:r>
      <w:r w:rsidR="007C51D9" w:rsidRPr="003C6B9B">
        <w:rPr>
          <w:lang w:val="en-IN"/>
        </w:rPr>
        <w:t>for the next two cohorts (2022-24; 2023-25)</w:t>
      </w:r>
      <w:r w:rsidR="006F32E8">
        <w:t>.</w:t>
      </w:r>
    </w:p>
    <w:p w14:paraId="7E933FB7" w14:textId="72003AA0" w:rsidR="006F32E8" w:rsidRDefault="006F32E8" w:rsidP="00CF47B7"/>
    <w:p w14:paraId="526ACC52" w14:textId="7628AAC3" w:rsidR="006F32E8" w:rsidRDefault="006F32E8" w:rsidP="006F32E8">
      <w:pPr>
        <w:pStyle w:val="Heading2"/>
      </w:pPr>
      <w:r>
        <w:t>Marketing &amp; Admissions</w:t>
      </w:r>
    </w:p>
    <w:p w14:paraId="41828CFC" w14:textId="0C458057" w:rsidR="0070062B" w:rsidRPr="00BC5CEB" w:rsidRDefault="006F32E8" w:rsidP="0070062B">
      <w:r>
        <w:t xml:space="preserve">The 15 </w:t>
      </w:r>
      <w:r w:rsidR="007C51D9">
        <w:t>scholarships</w:t>
      </w:r>
      <w:r>
        <w:t xml:space="preserve"> available to STEM-teachers have now been advertised. Details can be found </w:t>
      </w:r>
      <w:hyperlink r:id="rId7" w:history="1">
        <w:r w:rsidRPr="007C51D9">
          <w:rPr>
            <w:rStyle w:val="Hyperlink"/>
          </w:rPr>
          <w:t>here</w:t>
        </w:r>
      </w:hyperlink>
      <w:r>
        <w:t xml:space="preserve"> and </w:t>
      </w:r>
      <w:r w:rsidR="007F0F98">
        <w:t xml:space="preserve">there has been great interest on social media. </w:t>
      </w:r>
      <w:r w:rsidR="007C51D9">
        <w:t>Since the announcement in late March</w:t>
      </w:r>
      <w:r>
        <w:t xml:space="preserve">, we have been contacted by teachers from a range of subjects – including Design and Technology to Geography – across the country – from Liverpool to Felixstowe. As to </w:t>
      </w:r>
      <w:r w:rsidR="007C51D9">
        <w:t xml:space="preserve">programme </w:t>
      </w:r>
      <w:r>
        <w:t xml:space="preserve">applications, we have received over 70 applications from international students and have made 10 offers. We are very keen to ensure that the programme maintains a rich diverse cohort and that </w:t>
      </w:r>
      <w:r w:rsidR="0050530F">
        <w:t xml:space="preserve">its size ensures that students feel part of the growing STEM education family. </w:t>
      </w:r>
    </w:p>
    <w:p w14:paraId="744CC886" w14:textId="77777777" w:rsidR="00253E00" w:rsidRPr="00B006A4" w:rsidRDefault="00253E00" w:rsidP="00B006A4">
      <w:pPr>
        <w:rPr>
          <w:rFonts w:cstheme="minorHAnsi"/>
          <w:sz w:val="22"/>
          <w:szCs w:val="22"/>
        </w:rPr>
      </w:pPr>
    </w:p>
    <w:p w14:paraId="033B257E" w14:textId="600FC276" w:rsidR="00CF036D" w:rsidRPr="00B006A4" w:rsidRDefault="00CF036D" w:rsidP="00B006A4">
      <w:pPr>
        <w:pStyle w:val="Heading2"/>
      </w:pPr>
      <w:r w:rsidRPr="00B006A4">
        <w:t>Next quarter</w:t>
      </w:r>
    </w:p>
    <w:p w14:paraId="0F19FD7C" w14:textId="6F5E08E0" w:rsidR="00CF036D" w:rsidRDefault="00CF036D" w:rsidP="00CF036D">
      <w:r>
        <w:t xml:space="preserve">Activities for next quarter </w:t>
      </w:r>
      <w:r w:rsidR="00A41F8C">
        <w:t xml:space="preserve">will </w:t>
      </w:r>
      <w:r>
        <w:t xml:space="preserve">include: </w:t>
      </w:r>
    </w:p>
    <w:p w14:paraId="26575E7A" w14:textId="0AD23ACC" w:rsidR="0044688F" w:rsidRDefault="0050530F" w:rsidP="0044688F">
      <w:pPr>
        <w:pStyle w:val="ListParagraph"/>
        <w:numPr>
          <w:ilvl w:val="0"/>
          <w:numId w:val="13"/>
        </w:numPr>
      </w:pPr>
      <w:r>
        <w:t xml:space="preserve">Assessment of Spring modules underway/ completed: Leading Practice in STEM education, Environmental Education: Sustainability &amp; Society, STEM Placements </w:t>
      </w:r>
    </w:p>
    <w:p w14:paraId="0DABFA70" w14:textId="1C97DCF7" w:rsidR="0050530F" w:rsidRDefault="0050530F" w:rsidP="0044688F">
      <w:pPr>
        <w:pStyle w:val="ListParagraph"/>
        <w:numPr>
          <w:ilvl w:val="0"/>
          <w:numId w:val="13"/>
        </w:numPr>
      </w:pPr>
      <w:r>
        <w:t>Dissertation supervision on-going (21 students</w:t>
      </w:r>
      <w:r w:rsidR="009C5C06">
        <w:t>, submission August</w:t>
      </w:r>
      <w:r>
        <w:t>)</w:t>
      </w:r>
    </w:p>
    <w:p w14:paraId="1F7B478A" w14:textId="5460FD6E" w:rsidR="00D37B1C" w:rsidRDefault="0050530F" w:rsidP="0044688F">
      <w:pPr>
        <w:pStyle w:val="ListParagraph"/>
        <w:numPr>
          <w:ilvl w:val="0"/>
          <w:numId w:val="13"/>
        </w:numPr>
      </w:pPr>
      <w:r>
        <w:t>September 2021 programme finalised</w:t>
      </w:r>
    </w:p>
    <w:p w14:paraId="4BD928DE" w14:textId="0904C1EE" w:rsidR="00F91AF4" w:rsidRDefault="0050530F" w:rsidP="0044688F">
      <w:pPr>
        <w:pStyle w:val="ListParagraph"/>
        <w:numPr>
          <w:ilvl w:val="0"/>
          <w:numId w:val="13"/>
        </w:numPr>
      </w:pPr>
      <w:r>
        <w:t>Scholarship decisions finalised and communicated</w:t>
      </w:r>
      <w:r w:rsidR="009C5C06">
        <w:t xml:space="preserve"> (June)</w:t>
      </w:r>
    </w:p>
    <w:p w14:paraId="169084E8" w14:textId="4C18C1D1" w:rsidR="009C5C06" w:rsidRPr="007A5FFE" w:rsidRDefault="009C5C06" w:rsidP="0044688F">
      <w:pPr>
        <w:pStyle w:val="ListParagraph"/>
        <w:numPr>
          <w:ilvl w:val="0"/>
          <w:numId w:val="13"/>
        </w:numPr>
      </w:pPr>
      <w:r>
        <w:t>Engagement with external examiner to reflect on</w:t>
      </w:r>
      <w:r w:rsidR="005046DD">
        <w:t xml:space="preserve"> the programme following</w:t>
      </w:r>
      <w:r>
        <w:t xml:space="preserve"> </w:t>
      </w:r>
      <w:r w:rsidR="005046DD">
        <w:t>Year 1 and Year 2</w:t>
      </w:r>
    </w:p>
    <w:p w14:paraId="2DAAD2CD" w14:textId="51D5E3B0" w:rsidR="00236CBF" w:rsidRPr="00DF2D9A" w:rsidRDefault="00DF2D9A" w:rsidP="00ED459F">
      <w:pPr>
        <w:pStyle w:val="ListParagraph"/>
        <w:numPr>
          <w:ilvl w:val="0"/>
          <w:numId w:val="13"/>
        </w:numPr>
      </w:pPr>
      <w:r w:rsidRPr="00DF2D9A">
        <w:t>Depending on decisions made by Wipro’s governing board, t</w:t>
      </w:r>
      <w:r w:rsidR="007A5FFE" w:rsidRPr="00DF2D9A">
        <w:t>ake forward the</w:t>
      </w:r>
      <w:r w:rsidR="00D37B1C" w:rsidRPr="00DF2D9A">
        <w:t xml:space="preserve"> W</w:t>
      </w:r>
      <w:r w:rsidR="00BC5CEB" w:rsidRPr="00DF2D9A">
        <w:t>ipro</w:t>
      </w:r>
      <w:r w:rsidR="00D37B1C" w:rsidRPr="00DF2D9A">
        <w:t>/ King’s collaboration</w:t>
      </w:r>
      <w:r w:rsidR="007A5FFE" w:rsidRPr="00DF2D9A">
        <w:t xml:space="preserve"> </w:t>
      </w:r>
      <w:r w:rsidRPr="00DF2D9A">
        <w:t xml:space="preserve">including proposed new initiatives in pushing further into teacher education ‘cold spots’, </w:t>
      </w:r>
      <w:r>
        <w:t xml:space="preserve">developing </w:t>
      </w:r>
      <w:r w:rsidRPr="00DF2D9A">
        <w:t>a blended/ online programme and</w:t>
      </w:r>
      <w:r>
        <w:t xml:space="preserve"> developing</w:t>
      </w:r>
      <w:r w:rsidRPr="00DF2D9A">
        <w:t xml:space="preserve"> free-standing modules.</w:t>
      </w:r>
    </w:p>
    <w:p w14:paraId="0D65CC81" w14:textId="1CB6A8AD" w:rsidR="00A976AE" w:rsidRDefault="00A976AE" w:rsidP="00A976AE">
      <w:r>
        <w:t xml:space="preserve">Professor Beatrice </w:t>
      </w:r>
      <w:proofErr w:type="spellStart"/>
      <w:r w:rsidR="00A343D5">
        <w:t>Szczepek</w:t>
      </w:r>
      <w:proofErr w:type="spellEnd"/>
      <w:r w:rsidR="00A343D5">
        <w:t xml:space="preserve"> </w:t>
      </w:r>
      <w:r>
        <w:t xml:space="preserve">Reed </w:t>
      </w:r>
    </w:p>
    <w:p w14:paraId="1A1C50C2" w14:textId="79A61468" w:rsidR="00A976AE" w:rsidRDefault="00D10B95" w:rsidP="00A976AE">
      <w:pPr>
        <w:pStyle w:val="Heading2"/>
      </w:pPr>
      <w:r>
        <w:rPr>
          <w:noProof/>
          <w:lang w:val="en-US"/>
        </w:rPr>
        <w:drawing>
          <wp:inline distT="0" distB="0" distL="0" distR="0" wp14:anchorId="2B9085DB" wp14:editId="626BEACA">
            <wp:extent cx="1719512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26" cy="6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E419" w14:textId="18D9CA10" w:rsidR="0074252C" w:rsidRPr="007F0F98" w:rsidRDefault="0074252C" w:rsidP="007F0F98">
      <w:pPr>
        <w:shd w:val="clear" w:color="auto" w:fill="FFFFFF"/>
        <w:rPr>
          <w:color w:val="000000"/>
          <w:lang w:eastAsia="en-GB"/>
        </w:rPr>
      </w:pPr>
      <w:r w:rsidRPr="0074252C">
        <w:rPr>
          <w:color w:val="000000"/>
          <w:lang w:eastAsia="en-GB"/>
        </w:rPr>
        <w:t>Head of School, School of Education, Communication &amp; Society</w:t>
      </w:r>
    </w:p>
    <w:sectPr w:rsidR="0074252C" w:rsidRPr="007F0F98" w:rsidSect="000803C0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7EA0F" w14:textId="77777777" w:rsidR="00805AA5" w:rsidRDefault="00805AA5" w:rsidP="00DB5C36">
      <w:r>
        <w:separator/>
      </w:r>
    </w:p>
  </w:endnote>
  <w:endnote w:type="continuationSeparator" w:id="0">
    <w:p w14:paraId="59523506" w14:textId="77777777" w:rsidR="00805AA5" w:rsidRDefault="00805AA5" w:rsidP="00D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7453F" w14:textId="1FCC65EE" w:rsidR="00DB5C36" w:rsidRPr="00DB5C36" w:rsidRDefault="00DB5C36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KCL/Wipro Report </w:t>
    </w:r>
    <w:r w:rsidR="001E79E2">
      <w:rPr>
        <w:rFonts w:ascii="Arial" w:hAnsi="Arial" w:cs="Arial"/>
      </w:rPr>
      <w:t>10</w:t>
    </w:r>
    <w:r>
      <w:rPr>
        <w:rFonts w:ascii="Arial" w:hAnsi="Arial" w:cs="Arial"/>
      </w:rPr>
      <w:t xml:space="preserve"> (</w:t>
    </w:r>
    <w:r w:rsidR="001E79E2">
      <w:rPr>
        <w:rFonts w:ascii="Arial" w:hAnsi="Arial" w:cs="Arial"/>
      </w:rPr>
      <w:t>Jan-March</w:t>
    </w:r>
    <w:r w:rsidR="0053504A">
      <w:rPr>
        <w:rFonts w:ascii="Arial" w:hAnsi="Arial" w:cs="Arial"/>
      </w:rPr>
      <w:t xml:space="preserve"> </w:t>
    </w:r>
    <w:r>
      <w:rPr>
        <w:rFonts w:ascii="Arial" w:hAnsi="Arial" w:cs="Arial"/>
      </w:rPr>
      <w:t>20</w:t>
    </w:r>
    <w:r w:rsidR="000F2B96">
      <w:rPr>
        <w:rFonts w:ascii="Arial" w:hAnsi="Arial" w:cs="Arial"/>
      </w:rPr>
      <w:t>2</w:t>
    </w:r>
    <w:r w:rsidR="001E79E2">
      <w:rPr>
        <w:rFonts w:ascii="Arial" w:hAnsi="Arial" w:cs="Arial"/>
      </w:rPr>
      <w:t>1</w:t>
    </w:r>
    <w:r>
      <w:rPr>
        <w:rFonts w:ascii="Arial" w:hAnsi="Arial" w:cs="Arial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58485" w14:textId="77777777" w:rsidR="00805AA5" w:rsidRDefault="00805AA5" w:rsidP="00DB5C36">
      <w:r>
        <w:separator/>
      </w:r>
    </w:p>
  </w:footnote>
  <w:footnote w:type="continuationSeparator" w:id="0">
    <w:p w14:paraId="71CBAE40" w14:textId="77777777" w:rsidR="00805AA5" w:rsidRDefault="00805AA5" w:rsidP="00DB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6A31B6"/>
    <w:multiLevelType w:val="hybridMultilevel"/>
    <w:tmpl w:val="895C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95D7B"/>
    <w:multiLevelType w:val="hybridMultilevel"/>
    <w:tmpl w:val="CD86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F231C"/>
    <w:multiLevelType w:val="multilevel"/>
    <w:tmpl w:val="288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283A6D"/>
    <w:multiLevelType w:val="multilevel"/>
    <w:tmpl w:val="6FD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973E07"/>
    <w:multiLevelType w:val="hybridMultilevel"/>
    <w:tmpl w:val="B0A6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B3C93"/>
    <w:multiLevelType w:val="hybridMultilevel"/>
    <w:tmpl w:val="455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119A"/>
    <w:multiLevelType w:val="hybridMultilevel"/>
    <w:tmpl w:val="D582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91982"/>
    <w:multiLevelType w:val="hybridMultilevel"/>
    <w:tmpl w:val="A338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A3896"/>
    <w:multiLevelType w:val="multilevel"/>
    <w:tmpl w:val="07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A71099"/>
    <w:multiLevelType w:val="hybridMultilevel"/>
    <w:tmpl w:val="FBAC7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50E3B"/>
    <w:multiLevelType w:val="hybridMultilevel"/>
    <w:tmpl w:val="4A30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05C3"/>
    <w:multiLevelType w:val="hybridMultilevel"/>
    <w:tmpl w:val="047C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640B5"/>
    <w:multiLevelType w:val="hybridMultilevel"/>
    <w:tmpl w:val="95345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E1100"/>
    <w:multiLevelType w:val="hybridMultilevel"/>
    <w:tmpl w:val="6E82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6"/>
  </w:num>
  <w:num w:numId="5">
    <w:abstractNumId w:val="5"/>
  </w:num>
  <w:num w:numId="6">
    <w:abstractNumId w:val="14"/>
  </w:num>
  <w:num w:numId="7">
    <w:abstractNumId w:val="15"/>
  </w:num>
  <w:num w:numId="8">
    <w:abstractNumId w:val="7"/>
  </w:num>
  <w:num w:numId="9">
    <w:abstractNumId w:val="13"/>
  </w:num>
  <w:num w:numId="10">
    <w:abstractNumId w:val="8"/>
  </w:num>
  <w:num w:numId="11">
    <w:abstractNumId w:val="17"/>
  </w:num>
  <w:num w:numId="12">
    <w:abstractNumId w:val="12"/>
  </w:num>
  <w:num w:numId="13">
    <w:abstractNumId w:val="1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36"/>
    <w:rsid w:val="00036C90"/>
    <w:rsid w:val="00044129"/>
    <w:rsid w:val="00044212"/>
    <w:rsid w:val="000803C0"/>
    <w:rsid w:val="000938EE"/>
    <w:rsid w:val="000A6B00"/>
    <w:rsid w:val="000C2C79"/>
    <w:rsid w:val="000E4B06"/>
    <w:rsid w:val="000E6087"/>
    <w:rsid w:val="000F2B96"/>
    <w:rsid w:val="000F5499"/>
    <w:rsid w:val="00100799"/>
    <w:rsid w:val="00116003"/>
    <w:rsid w:val="001425D1"/>
    <w:rsid w:val="00160694"/>
    <w:rsid w:val="00183380"/>
    <w:rsid w:val="001B3B08"/>
    <w:rsid w:val="001B5374"/>
    <w:rsid w:val="001B786E"/>
    <w:rsid w:val="001D3FBB"/>
    <w:rsid w:val="001E79E2"/>
    <w:rsid w:val="0020339A"/>
    <w:rsid w:val="00204E89"/>
    <w:rsid w:val="0020679B"/>
    <w:rsid w:val="002101A2"/>
    <w:rsid w:val="002169A5"/>
    <w:rsid w:val="0022280D"/>
    <w:rsid w:val="00224B07"/>
    <w:rsid w:val="00235420"/>
    <w:rsid w:val="00236CBF"/>
    <w:rsid w:val="00253985"/>
    <w:rsid w:val="00253E00"/>
    <w:rsid w:val="00264FE1"/>
    <w:rsid w:val="00272E98"/>
    <w:rsid w:val="00286407"/>
    <w:rsid w:val="002A4874"/>
    <w:rsid w:val="002B2629"/>
    <w:rsid w:val="002D3216"/>
    <w:rsid w:val="002E55C5"/>
    <w:rsid w:val="002F3856"/>
    <w:rsid w:val="00302EFD"/>
    <w:rsid w:val="00320023"/>
    <w:rsid w:val="00374210"/>
    <w:rsid w:val="003C6B9B"/>
    <w:rsid w:val="003D1318"/>
    <w:rsid w:val="003D51C8"/>
    <w:rsid w:val="003E2C2B"/>
    <w:rsid w:val="003F5721"/>
    <w:rsid w:val="004171BD"/>
    <w:rsid w:val="00422C6C"/>
    <w:rsid w:val="00423D48"/>
    <w:rsid w:val="00431ADB"/>
    <w:rsid w:val="00432010"/>
    <w:rsid w:val="00432186"/>
    <w:rsid w:val="0044688F"/>
    <w:rsid w:val="00470D47"/>
    <w:rsid w:val="00482D3A"/>
    <w:rsid w:val="00487A6C"/>
    <w:rsid w:val="00496C2A"/>
    <w:rsid w:val="004A0EC1"/>
    <w:rsid w:val="004B602B"/>
    <w:rsid w:val="004B7737"/>
    <w:rsid w:val="004C4F15"/>
    <w:rsid w:val="004E0ED4"/>
    <w:rsid w:val="004E251A"/>
    <w:rsid w:val="004F2F29"/>
    <w:rsid w:val="004F4216"/>
    <w:rsid w:val="005046DD"/>
    <w:rsid w:val="0050530F"/>
    <w:rsid w:val="005073E9"/>
    <w:rsid w:val="0053504A"/>
    <w:rsid w:val="0056488F"/>
    <w:rsid w:val="005663BB"/>
    <w:rsid w:val="005773D0"/>
    <w:rsid w:val="005937B7"/>
    <w:rsid w:val="005B23B0"/>
    <w:rsid w:val="005B25D2"/>
    <w:rsid w:val="005B32F1"/>
    <w:rsid w:val="005B59BE"/>
    <w:rsid w:val="005B6285"/>
    <w:rsid w:val="005E6ED1"/>
    <w:rsid w:val="0062228A"/>
    <w:rsid w:val="006753C8"/>
    <w:rsid w:val="00675CB7"/>
    <w:rsid w:val="0068021B"/>
    <w:rsid w:val="00685C0F"/>
    <w:rsid w:val="006B7EB8"/>
    <w:rsid w:val="006C6BDD"/>
    <w:rsid w:val="006D44DF"/>
    <w:rsid w:val="006F32E8"/>
    <w:rsid w:val="0070062B"/>
    <w:rsid w:val="00727C3B"/>
    <w:rsid w:val="0074252C"/>
    <w:rsid w:val="0075059E"/>
    <w:rsid w:val="007533D6"/>
    <w:rsid w:val="0075488E"/>
    <w:rsid w:val="007572FB"/>
    <w:rsid w:val="007A38A0"/>
    <w:rsid w:val="007A5FFE"/>
    <w:rsid w:val="007B4C7C"/>
    <w:rsid w:val="007C3E42"/>
    <w:rsid w:val="007C51D9"/>
    <w:rsid w:val="007D3EF3"/>
    <w:rsid w:val="007E15DB"/>
    <w:rsid w:val="007F0F98"/>
    <w:rsid w:val="00803BCE"/>
    <w:rsid w:val="00805AA5"/>
    <w:rsid w:val="00807E5C"/>
    <w:rsid w:val="0082611D"/>
    <w:rsid w:val="008323F0"/>
    <w:rsid w:val="008332F7"/>
    <w:rsid w:val="00860261"/>
    <w:rsid w:val="0089468F"/>
    <w:rsid w:val="008A7BB8"/>
    <w:rsid w:val="008B1A3F"/>
    <w:rsid w:val="008B5586"/>
    <w:rsid w:val="008C33E6"/>
    <w:rsid w:val="009029EE"/>
    <w:rsid w:val="00905FFB"/>
    <w:rsid w:val="009137D8"/>
    <w:rsid w:val="00915A34"/>
    <w:rsid w:val="0092508E"/>
    <w:rsid w:val="00931028"/>
    <w:rsid w:val="00940670"/>
    <w:rsid w:val="00946A2C"/>
    <w:rsid w:val="00984C0F"/>
    <w:rsid w:val="00986083"/>
    <w:rsid w:val="00990FAF"/>
    <w:rsid w:val="009A4A57"/>
    <w:rsid w:val="009C1333"/>
    <w:rsid w:val="009C5C06"/>
    <w:rsid w:val="009D4EF3"/>
    <w:rsid w:val="009D6C5E"/>
    <w:rsid w:val="009E62AA"/>
    <w:rsid w:val="009F3A69"/>
    <w:rsid w:val="00A1007A"/>
    <w:rsid w:val="00A343D5"/>
    <w:rsid w:val="00A3708F"/>
    <w:rsid w:val="00A375E9"/>
    <w:rsid w:val="00A41CDE"/>
    <w:rsid w:val="00A41F8C"/>
    <w:rsid w:val="00A43B9F"/>
    <w:rsid w:val="00A720F4"/>
    <w:rsid w:val="00A922B7"/>
    <w:rsid w:val="00A976AE"/>
    <w:rsid w:val="00AA0F0C"/>
    <w:rsid w:val="00AB1687"/>
    <w:rsid w:val="00AC0392"/>
    <w:rsid w:val="00AC3D2F"/>
    <w:rsid w:val="00AD1030"/>
    <w:rsid w:val="00AE0257"/>
    <w:rsid w:val="00AE16D9"/>
    <w:rsid w:val="00AE6F54"/>
    <w:rsid w:val="00AE79F0"/>
    <w:rsid w:val="00B006A4"/>
    <w:rsid w:val="00B326A0"/>
    <w:rsid w:val="00B525A5"/>
    <w:rsid w:val="00B73666"/>
    <w:rsid w:val="00B77865"/>
    <w:rsid w:val="00B96F7F"/>
    <w:rsid w:val="00BB0746"/>
    <w:rsid w:val="00BB46AA"/>
    <w:rsid w:val="00BB66EC"/>
    <w:rsid w:val="00BC5CEB"/>
    <w:rsid w:val="00BF048E"/>
    <w:rsid w:val="00C101E3"/>
    <w:rsid w:val="00C157E4"/>
    <w:rsid w:val="00C42D5A"/>
    <w:rsid w:val="00C460C3"/>
    <w:rsid w:val="00C62F0B"/>
    <w:rsid w:val="00C85B26"/>
    <w:rsid w:val="00C86145"/>
    <w:rsid w:val="00C9011E"/>
    <w:rsid w:val="00CA45C8"/>
    <w:rsid w:val="00CA57CE"/>
    <w:rsid w:val="00CB7A47"/>
    <w:rsid w:val="00CE7A02"/>
    <w:rsid w:val="00CF036D"/>
    <w:rsid w:val="00CF47B7"/>
    <w:rsid w:val="00CF54A7"/>
    <w:rsid w:val="00D02E40"/>
    <w:rsid w:val="00D10B95"/>
    <w:rsid w:val="00D11582"/>
    <w:rsid w:val="00D37B1C"/>
    <w:rsid w:val="00D43F30"/>
    <w:rsid w:val="00D70380"/>
    <w:rsid w:val="00D8577C"/>
    <w:rsid w:val="00D8615D"/>
    <w:rsid w:val="00DB46A6"/>
    <w:rsid w:val="00DB48B9"/>
    <w:rsid w:val="00DB5417"/>
    <w:rsid w:val="00DB5C36"/>
    <w:rsid w:val="00DE02A9"/>
    <w:rsid w:val="00DF2D9A"/>
    <w:rsid w:val="00E01819"/>
    <w:rsid w:val="00E02D40"/>
    <w:rsid w:val="00E039CE"/>
    <w:rsid w:val="00E048B1"/>
    <w:rsid w:val="00E07A41"/>
    <w:rsid w:val="00E12A3A"/>
    <w:rsid w:val="00E32568"/>
    <w:rsid w:val="00E71BC8"/>
    <w:rsid w:val="00E82B67"/>
    <w:rsid w:val="00E84513"/>
    <w:rsid w:val="00EA1EDF"/>
    <w:rsid w:val="00F241CD"/>
    <w:rsid w:val="00F43073"/>
    <w:rsid w:val="00F81B10"/>
    <w:rsid w:val="00F87DB7"/>
    <w:rsid w:val="00F91AF4"/>
    <w:rsid w:val="00FB679D"/>
    <w:rsid w:val="00FC25ED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0257F"/>
  <w14:defaultImageDpi w14:val="32767"/>
  <w15:docId w15:val="{0382D33C-E8C8-7444-A9F4-D6001DA3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36"/>
    <w:pPr>
      <w:keepNext/>
      <w:keepLines/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C36"/>
    <w:pPr>
      <w:keepNext/>
      <w:keepLines/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36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C36"/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36"/>
  </w:style>
  <w:style w:type="paragraph" w:styleId="Footer">
    <w:name w:val="footer"/>
    <w:basedOn w:val="Normal"/>
    <w:link w:val="Foot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36"/>
  </w:style>
  <w:style w:type="table" w:styleId="TableGrid">
    <w:name w:val="Table Grid"/>
    <w:basedOn w:val="TableNormal"/>
    <w:uiPriority w:val="39"/>
    <w:rsid w:val="0043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24B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10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5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6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2E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02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E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5059E"/>
  </w:style>
  <w:style w:type="paragraph" w:customStyle="1" w:styleId="xmsonormal">
    <w:name w:val="xmsonormal"/>
    <w:basedOn w:val="Normal"/>
    <w:rsid w:val="007505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B006A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5663B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DF2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D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kcl.ac.uk/ecs/research/scholarships-in-cre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Glackin, Melissa</dc:creator>
  <cp:keywords/>
  <dc:description/>
  <cp:lastModifiedBy>Glackin, Melissa</cp:lastModifiedBy>
  <cp:revision>3</cp:revision>
  <dcterms:created xsi:type="dcterms:W3CDTF">2021-03-25T07:34:00Z</dcterms:created>
  <dcterms:modified xsi:type="dcterms:W3CDTF">2021-03-25T08:46:00Z</dcterms:modified>
</cp:coreProperties>
</file>